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F0" w:rsidRPr="008B0BB6" w:rsidRDefault="00493C8E" w:rsidP="00BA23F0">
      <w:pPr>
        <w:pStyle w:val="Title"/>
        <w:jc w:val="right"/>
        <w:rPr>
          <w:sz w:val="36"/>
          <w:szCs w:val="36"/>
        </w:rPr>
      </w:pPr>
      <w:r>
        <w:rPr>
          <w:sz w:val="36"/>
          <w:szCs w:val="36"/>
        </w:rPr>
        <w:t>19</w:t>
      </w:r>
      <w:r w:rsidR="00BA23F0" w:rsidRPr="008B0BB6">
        <w:rPr>
          <w:sz w:val="36"/>
          <w:szCs w:val="36"/>
        </w:rPr>
        <w:t>.06.2017</w:t>
      </w:r>
    </w:p>
    <w:p w:rsidR="00BA23F0" w:rsidRPr="008B0BB6" w:rsidRDefault="00BA23F0" w:rsidP="00BA23F0">
      <w:pPr>
        <w:pStyle w:val="Title"/>
        <w:rPr>
          <w:sz w:val="36"/>
          <w:szCs w:val="36"/>
        </w:rPr>
      </w:pPr>
    </w:p>
    <w:p w:rsidR="00BA23F0" w:rsidRPr="008B0BB6" w:rsidRDefault="00BA23F0" w:rsidP="00BA23F0">
      <w:pPr>
        <w:pStyle w:val="Title"/>
        <w:rPr>
          <w:rFonts w:ascii="Arial Black" w:hAnsi="Arial Black"/>
          <w:smallCaps/>
          <w:sz w:val="36"/>
          <w:szCs w:val="36"/>
        </w:rPr>
      </w:pPr>
      <w:r w:rsidRPr="008B0BB6">
        <w:rPr>
          <w:rFonts w:ascii="Arial Black" w:hAnsi="Arial Black"/>
          <w:smallCaps/>
          <w:sz w:val="36"/>
          <w:szCs w:val="36"/>
        </w:rPr>
        <w:t xml:space="preserve">PRIVATE NOTICE QUESTION </w:t>
      </w:r>
    </w:p>
    <w:p w:rsidR="00BA23F0" w:rsidRPr="008B0BB6" w:rsidRDefault="00BA23F0" w:rsidP="00BA23F0">
      <w:pPr>
        <w:jc w:val="both"/>
        <w:rPr>
          <w:rFonts w:ascii="Arial" w:hAnsi="Arial" w:cs="Arial"/>
          <w:sz w:val="36"/>
          <w:szCs w:val="36"/>
        </w:rPr>
      </w:pPr>
    </w:p>
    <w:p w:rsidR="00BA23F0" w:rsidRPr="008B0BB6" w:rsidRDefault="00BA23F0" w:rsidP="00BA23F0">
      <w:pPr>
        <w:jc w:val="both"/>
        <w:rPr>
          <w:rFonts w:ascii="Arial" w:hAnsi="Arial" w:cs="Arial"/>
          <w:i/>
          <w:sz w:val="36"/>
          <w:szCs w:val="36"/>
        </w:rPr>
      </w:pPr>
      <w:r w:rsidRPr="008B0BB6">
        <w:rPr>
          <w:rFonts w:ascii="Arial" w:hAnsi="Arial" w:cs="Arial"/>
          <w:i/>
          <w:sz w:val="36"/>
          <w:szCs w:val="36"/>
        </w:rPr>
        <w:t xml:space="preserve">To ask the </w:t>
      </w:r>
      <w:r w:rsidR="00493C8E">
        <w:rPr>
          <w:rFonts w:ascii="Arial" w:hAnsi="Arial" w:cs="Arial"/>
          <w:i/>
          <w:sz w:val="36"/>
          <w:szCs w:val="36"/>
        </w:rPr>
        <w:t>Attorney General</w:t>
      </w:r>
      <w:r w:rsidRPr="008B0BB6">
        <w:rPr>
          <w:rFonts w:ascii="Arial" w:hAnsi="Arial" w:cs="Arial"/>
          <w:i/>
          <w:sz w:val="36"/>
          <w:szCs w:val="36"/>
        </w:rPr>
        <w:t xml:space="preserve">– </w:t>
      </w:r>
    </w:p>
    <w:p w:rsidR="00BA23F0" w:rsidRPr="00706AB3" w:rsidRDefault="00BA23F0" w:rsidP="00BA23F0">
      <w:pPr>
        <w:jc w:val="both"/>
        <w:rPr>
          <w:rFonts w:ascii="Arial" w:hAnsi="Arial" w:cs="Arial"/>
          <w:b/>
          <w:sz w:val="16"/>
          <w:szCs w:val="16"/>
        </w:rPr>
      </w:pPr>
    </w:p>
    <w:p w:rsidR="00BA23F0" w:rsidRPr="008B0BB6" w:rsidRDefault="00BA23F0" w:rsidP="004638A7">
      <w:pPr>
        <w:jc w:val="both"/>
        <w:rPr>
          <w:rFonts w:ascii="Arial" w:hAnsi="Arial" w:cs="Arial"/>
          <w:b/>
          <w:sz w:val="36"/>
          <w:szCs w:val="36"/>
        </w:rPr>
      </w:pPr>
      <w:r w:rsidRPr="008B0BB6">
        <w:rPr>
          <w:rFonts w:ascii="Arial" w:hAnsi="Arial" w:cs="Arial"/>
          <w:b/>
          <w:sz w:val="36"/>
          <w:szCs w:val="36"/>
        </w:rPr>
        <w:t xml:space="preserve">Whether, in regard to </w:t>
      </w:r>
      <w:r w:rsidR="0043542E">
        <w:rPr>
          <w:rFonts w:ascii="Arial" w:hAnsi="Arial" w:cs="Arial"/>
          <w:b/>
          <w:sz w:val="36"/>
          <w:szCs w:val="36"/>
        </w:rPr>
        <w:t>the recent arbitral award in favour of Betamax Ltd, he will state</w:t>
      </w:r>
      <w:r w:rsidR="00325E4F" w:rsidRPr="008B0BB6">
        <w:rPr>
          <w:rFonts w:ascii="Arial" w:hAnsi="Arial" w:cs="Arial"/>
          <w:b/>
          <w:sz w:val="36"/>
          <w:szCs w:val="36"/>
        </w:rPr>
        <w:t xml:space="preserve"> </w:t>
      </w:r>
      <w:r w:rsidRPr="008B0BB6">
        <w:rPr>
          <w:rFonts w:ascii="Arial" w:hAnsi="Arial" w:cs="Arial"/>
          <w:b/>
          <w:sz w:val="36"/>
          <w:szCs w:val="36"/>
        </w:rPr>
        <w:t xml:space="preserve">- </w:t>
      </w:r>
    </w:p>
    <w:p w:rsidR="00BA23F0" w:rsidRPr="00706AB3" w:rsidRDefault="00BA23F0" w:rsidP="00BA23F0">
      <w:pPr>
        <w:rPr>
          <w:rFonts w:ascii="Arial" w:hAnsi="Arial" w:cs="Arial"/>
          <w:sz w:val="16"/>
          <w:szCs w:val="16"/>
        </w:rPr>
      </w:pPr>
    </w:p>
    <w:p w:rsidR="00BA23F0" w:rsidRPr="008B0BB6" w:rsidRDefault="00BA23F0" w:rsidP="00B56659">
      <w:pPr>
        <w:numPr>
          <w:ilvl w:val="0"/>
          <w:numId w:val="27"/>
        </w:numPr>
        <w:tabs>
          <w:tab w:val="left" w:pos="720"/>
        </w:tabs>
        <w:spacing w:after="240"/>
        <w:ind w:hanging="720"/>
        <w:jc w:val="both"/>
        <w:rPr>
          <w:rFonts w:ascii="Arial" w:hAnsi="Arial" w:cs="Arial"/>
          <w:b/>
          <w:bCs/>
          <w:sz w:val="36"/>
          <w:szCs w:val="36"/>
        </w:rPr>
      </w:pPr>
      <w:r w:rsidRPr="008B0BB6">
        <w:rPr>
          <w:rFonts w:ascii="Arial" w:hAnsi="Arial" w:cs="Arial"/>
          <w:b/>
          <w:bCs/>
          <w:sz w:val="36"/>
          <w:szCs w:val="36"/>
        </w:rPr>
        <w:t xml:space="preserve">the </w:t>
      </w:r>
      <w:r w:rsidR="0043542E">
        <w:rPr>
          <w:rFonts w:ascii="Arial" w:hAnsi="Arial" w:cs="Arial"/>
          <w:b/>
          <w:bCs/>
          <w:sz w:val="36"/>
          <w:szCs w:val="36"/>
        </w:rPr>
        <w:t xml:space="preserve">terms of the award, </w:t>
      </w:r>
      <w:r w:rsidR="00E64851">
        <w:rPr>
          <w:rFonts w:ascii="Arial" w:hAnsi="Arial" w:cs="Arial"/>
          <w:b/>
          <w:bCs/>
          <w:sz w:val="36"/>
          <w:szCs w:val="36"/>
        </w:rPr>
        <w:t>indicating</w:t>
      </w:r>
      <w:r w:rsidR="0043542E">
        <w:rPr>
          <w:rFonts w:ascii="Arial" w:hAnsi="Arial" w:cs="Arial"/>
          <w:b/>
          <w:bCs/>
          <w:sz w:val="36"/>
          <w:szCs w:val="36"/>
        </w:rPr>
        <w:t xml:space="preserve"> if a </w:t>
      </w:r>
      <w:r w:rsidR="009F64DD">
        <w:rPr>
          <w:rFonts w:ascii="Arial" w:hAnsi="Arial" w:cs="Arial"/>
          <w:b/>
          <w:bCs/>
          <w:sz w:val="36"/>
          <w:szCs w:val="36"/>
        </w:rPr>
        <w:t xml:space="preserve">claim of </w:t>
      </w:r>
      <w:r w:rsidR="00E64851">
        <w:rPr>
          <w:rFonts w:ascii="Arial" w:hAnsi="Arial" w:cs="Arial"/>
          <w:b/>
          <w:bCs/>
          <w:sz w:val="36"/>
          <w:szCs w:val="36"/>
        </w:rPr>
        <w:t xml:space="preserve">some Rs 4.5 billion has been received </w:t>
      </w:r>
      <w:r w:rsidR="0043542E">
        <w:rPr>
          <w:rFonts w:ascii="Arial" w:hAnsi="Arial" w:cs="Arial"/>
          <w:b/>
          <w:bCs/>
          <w:sz w:val="36"/>
          <w:szCs w:val="36"/>
        </w:rPr>
        <w:t>from Betamax Ltd</w:t>
      </w:r>
      <w:r w:rsidRPr="008B0BB6">
        <w:rPr>
          <w:rFonts w:ascii="Arial" w:hAnsi="Arial" w:cs="Arial"/>
          <w:b/>
          <w:bCs/>
          <w:sz w:val="36"/>
          <w:szCs w:val="36"/>
        </w:rPr>
        <w:t>;</w:t>
      </w:r>
    </w:p>
    <w:p w:rsidR="00BA23F0" w:rsidRPr="008B0BB6" w:rsidRDefault="0043542E" w:rsidP="00B56659">
      <w:pPr>
        <w:numPr>
          <w:ilvl w:val="0"/>
          <w:numId w:val="27"/>
        </w:numPr>
        <w:tabs>
          <w:tab w:val="left" w:pos="720"/>
        </w:tabs>
        <w:spacing w:after="240"/>
        <w:ind w:hanging="720"/>
        <w:jc w:val="both"/>
        <w:rPr>
          <w:rFonts w:ascii="Arial" w:hAnsi="Arial" w:cs="Arial"/>
          <w:b/>
          <w:bCs/>
          <w:sz w:val="36"/>
          <w:szCs w:val="36"/>
        </w:rPr>
      </w:pPr>
      <w:r>
        <w:rPr>
          <w:rFonts w:ascii="Arial" w:hAnsi="Arial" w:cs="Arial"/>
          <w:b/>
          <w:bCs/>
          <w:sz w:val="36"/>
          <w:szCs w:val="36"/>
        </w:rPr>
        <w:t xml:space="preserve">whether the Solicitor General had approved the procedure adopted for </w:t>
      </w:r>
      <w:r w:rsidR="00E64851">
        <w:rPr>
          <w:rFonts w:ascii="Arial" w:hAnsi="Arial" w:cs="Arial"/>
          <w:b/>
          <w:bCs/>
          <w:sz w:val="36"/>
          <w:szCs w:val="36"/>
        </w:rPr>
        <w:t xml:space="preserve">the </w:t>
      </w:r>
      <w:r>
        <w:rPr>
          <w:rFonts w:ascii="Arial" w:hAnsi="Arial" w:cs="Arial"/>
          <w:b/>
          <w:bCs/>
          <w:sz w:val="36"/>
          <w:szCs w:val="36"/>
        </w:rPr>
        <w:t xml:space="preserve">termination of the contract </w:t>
      </w:r>
      <w:r w:rsidR="00E64851">
        <w:rPr>
          <w:rFonts w:ascii="Arial" w:hAnsi="Arial" w:cs="Arial"/>
          <w:b/>
          <w:bCs/>
          <w:sz w:val="36"/>
          <w:szCs w:val="36"/>
        </w:rPr>
        <w:t xml:space="preserve">with Betamax Ltd </w:t>
      </w:r>
      <w:r>
        <w:rPr>
          <w:rFonts w:ascii="Arial" w:hAnsi="Arial" w:cs="Arial"/>
          <w:b/>
          <w:bCs/>
          <w:sz w:val="36"/>
          <w:szCs w:val="36"/>
        </w:rPr>
        <w:t>in 2015</w:t>
      </w:r>
      <w:r w:rsidR="00BA23F0" w:rsidRPr="008B0BB6">
        <w:rPr>
          <w:rFonts w:ascii="Arial" w:hAnsi="Arial" w:cs="Arial"/>
          <w:b/>
          <w:bCs/>
          <w:sz w:val="36"/>
          <w:szCs w:val="36"/>
        </w:rPr>
        <w:t xml:space="preserve">; </w:t>
      </w:r>
    </w:p>
    <w:p w:rsidR="00BA23F0" w:rsidRDefault="0043542E" w:rsidP="00B56659">
      <w:pPr>
        <w:numPr>
          <w:ilvl w:val="0"/>
          <w:numId w:val="27"/>
        </w:numPr>
        <w:tabs>
          <w:tab w:val="left" w:pos="720"/>
        </w:tabs>
        <w:spacing w:after="240"/>
        <w:ind w:hanging="720"/>
        <w:jc w:val="both"/>
        <w:rPr>
          <w:rFonts w:ascii="Arial" w:hAnsi="Arial" w:cs="Arial"/>
          <w:b/>
          <w:bCs/>
          <w:sz w:val="36"/>
          <w:szCs w:val="36"/>
        </w:rPr>
      </w:pPr>
      <w:r>
        <w:rPr>
          <w:rFonts w:ascii="Arial" w:hAnsi="Arial" w:cs="Arial"/>
          <w:b/>
          <w:bCs/>
          <w:sz w:val="36"/>
          <w:szCs w:val="36"/>
        </w:rPr>
        <w:t xml:space="preserve">full details of any alleged cost saving made since the termination </w:t>
      </w:r>
      <w:r w:rsidR="00E64851">
        <w:rPr>
          <w:rFonts w:ascii="Arial" w:hAnsi="Arial" w:cs="Arial"/>
          <w:b/>
          <w:bCs/>
          <w:sz w:val="36"/>
          <w:szCs w:val="36"/>
        </w:rPr>
        <w:t>with Betamax Ltd</w:t>
      </w:r>
      <w:r>
        <w:rPr>
          <w:rFonts w:ascii="Arial" w:hAnsi="Arial" w:cs="Arial"/>
          <w:b/>
          <w:bCs/>
          <w:sz w:val="36"/>
          <w:szCs w:val="36"/>
        </w:rPr>
        <w:t>; and</w:t>
      </w:r>
    </w:p>
    <w:p w:rsidR="00475671" w:rsidRPr="008B0BB6" w:rsidRDefault="00E64851" w:rsidP="00B56659">
      <w:pPr>
        <w:numPr>
          <w:ilvl w:val="0"/>
          <w:numId w:val="27"/>
        </w:numPr>
        <w:tabs>
          <w:tab w:val="left" w:pos="720"/>
        </w:tabs>
        <w:spacing w:after="240"/>
        <w:ind w:hanging="720"/>
        <w:jc w:val="both"/>
        <w:rPr>
          <w:rFonts w:ascii="Arial" w:hAnsi="Arial" w:cs="Arial"/>
          <w:b/>
          <w:bCs/>
          <w:sz w:val="36"/>
          <w:szCs w:val="36"/>
        </w:rPr>
      </w:pPr>
      <w:r>
        <w:rPr>
          <w:rFonts w:ascii="Arial" w:hAnsi="Arial" w:cs="Arial"/>
          <w:b/>
          <w:bCs/>
          <w:sz w:val="36"/>
          <w:szCs w:val="36"/>
        </w:rPr>
        <w:t>if an appeal will now be lodged against the award</w:t>
      </w:r>
      <w:r w:rsidR="00475671">
        <w:rPr>
          <w:rFonts w:ascii="Arial" w:hAnsi="Arial" w:cs="Arial"/>
          <w:b/>
          <w:bCs/>
          <w:sz w:val="36"/>
          <w:szCs w:val="36"/>
        </w:rPr>
        <w:t>?</w:t>
      </w:r>
    </w:p>
    <w:p w:rsidR="00BA23F0" w:rsidRPr="00706AB3" w:rsidRDefault="00BA23F0" w:rsidP="00DC7ED3">
      <w:pPr>
        <w:spacing w:line="360" w:lineRule="auto"/>
        <w:jc w:val="both"/>
        <w:rPr>
          <w:rFonts w:ascii="Arial" w:hAnsi="Arial" w:cs="Arial"/>
          <w:sz w:val="16"/>
          <w:szCs w:val="16"/>
        </w:rPr>
      </w:pPr>
    </w:p>
    <w:p w:rsidR="00A2053D" w:rsidRPr="008B0BB6" w:rsidRDefault="00A2053D" w:rsidP="00A2053D">
      <w:pPr>
        <w:jc w:val="center"/>
        <w:rPr>
          <w:rFonts w:ascii="Arial Black" w:hAnsi="Arial Black" w:cs="Arial"/>
          <w:b/>
          <w:sz w:val="36"/>
          <w:szCs w:val="36"/>
          <w:u w:val="single"/>
        </w:rPr>
      </w:pPr>
      <w:r w:rsidRPr="008B0BB6">
        <w:rPr>
          <w:rFonts w:ascii="Arial Black" w:hAnsi="Arial Black" w:cs="Arial"/>
          <w:b/>
          <w:sz w:val="36"/>
          <w:szCs w:val="36"/>
          <w:u w:val="single"/>
        </w:rPr>
        <w:t>REPLY</w:t>
      </w:r>
    </w:p>
    <w:p w:rsidR="00A2053D" w:rsidRPr="00706AB3" w:rsidRDefault="00A2053D" w:rsidP="00706AB3">
      <w:pPr>
        <w:spacing w:line="360" w:lineRule="auto"/>
        <w:jc w:val="both"/>
        <w:rPr>
          <w:rFonts w:ascii="Arial" w:hAnsi="Arial" w:cs="Arial"/>
          <w:sz w:val="16"/>
          <w:szCs w:val="16"/>
        </w:rPr>
      </w:pPr>
    </w:p>
    <w:p w:rsidR="009B2089" w:rsidRPr="006737CE" w:rsidRDefault="009B2089" w:rsidP="00706AB3">
      <w:pPr>
        <w:spacing w:line="360" w:lineRule="auto"/>
        <w:jc w:val="both"/>
        <w:rPr>
          <w:rFonts w:ascii="Arial" w:hAnsi="Arial" w:cs="Arial"/>
          <w:sz w:val="28"/>
          <w:szCs w:val="28"/>
        </w:rPr>
      </w:pPr>
      <w:r w:rsidRPr="006737CE">
        <w:rPr>
          <w:rFonts w:ascii="Arial" w:hAnsi="Arial" w:cs="Arial"/>
          <w:sz w:val="28"/>
          <w:szCs w:val="28"/>
        </w:rPr>
        <w:t>Madam Speaker,</w:t>
      </w:r>
    </w:p>
    <w:p w:rsidR="009B2089" w:rsidRPr="006737CE" w:rsidRDefault="009B2089" w:rsidP="00706AB3">
      <w:pPr>
        <w:spacing w:line="360" w:lineRule="auto"/>
        <w:jc w:val="both"/>
        <w:rPr>
          <w:rFonts w:ascii="Arial" w:hAnsi="Arial" w:cs="Arial"/>
          <w:sz w:val="28"/>
          <w:szCs w:val="28"/>
        </w:rPr>
      </w:pPr>
    </w:p>
    <w:p w:rsidR="00663A24" w:rsidRPr="006737CE" w:rsidRDefault="00E67113" w:rsidP="00170AD3">
      <w:pPr>
        <w:spacing w:line="360" w:lineRule="auto"/>
        <w:jc w:val="both"/>
        <w:rPr>
          <w:rFonts w:ascii="Arial" w:hAnsi="Arial" w:cs="Arial"/>
          <w:sz w:val="28"/>
          <w:szCs w:val="28"/>
        </w:rPr>
      </w:pPr>
      <w:r w:rsidRPr="006737CE">
        <w:rPr>
          <w:rFonts w:ascii="Arial" w:hAnsi="Arial" w:cs="Arial"/>
          <w:sz w:val="28"/>
          <w:szCs w:val="28"/>
        </w:rPr>
        <w:tab/>
      </w:r>
      <w:r w:rsidR="006D0E53" w:rsidRPr="006737CE">
        <w:rPr>
          <w:rFonts w:ascii="Arial" w:hAnsi="Arial" w:cs="Arial"/>
          <w:sz w:val="28"/>
          <w:szCs w:val="28"/>
        </w:rPr>
        <w:t xml:space="preserve">The issue of </w:t>
      </w:r>
      <w:r w:rsidR="001F49CA" w:rsidRPr="006737CE">
        <w:rPr>
          <w:rFonts w:ascii="Arial" w:hAnsi="Arial" w:cs="Arial"/>
          <w:sz w:val="28"/>
          <w:szCs w:val="28"/>
        </w:rPr>
        <w:t xml:space="preserve">the Contract of Affreightment (COA) regarding the transportation of petroleum products for Mauritius signed between the State Trading Corporation (STC) and </w:t>
      </w:r>
      <w:r w:rsidR="006D0E53" w:rsidRPr="006737CE">
        <w:rPr>
          <w:rFonts w:ascii="Arial" w:hAnsi="Arial" w:cs="Arial"/>
          <w:sz w:val="28"/>
          <w:szCs w:val="28"/>
        </w:rPr>
        <w:t>Betamax</w:t>
      </w:r>
      <w:r w:rsidR="001F49CA" w:rsidRPr="006737CE">
        <w:rPr>
          <w:rFonts w:ascii="Arial" w:hAnsi="Arial" w:cs="Arial"/>
          <w:sz w:val="28"/>
          <w:szCs w:val="28"/>
        </w:rPr>
        <w:t xml:space="preserve"> Ltd</w:t>
      </w:r>
      <w:r w:rsidR="006D0E53" w:rsidRPr="006737CE">
        <w:rPr>
          <w:rFonts w:ascii="Arial" w:hAnsi="Arial" w:cs="Arial"/>
          <w:sz w:val="28"/>
          <w:szCs w:val="28"/>
        </w:rPr>
        <w:t xml:space="preserve"> has been raised and addressed in this House on many occasions. </w:t>
      </w:r>
      <w:r w:rsidR="00663A24" w:rsidRPr="006737CE">
        <w:rPr>
          <w:rFonts w:ascii="Arial" w:hAnsi="Arial" w:cs="Arial"/>
          <w:sz w:val="28"/>
          <w:szCs w:val="28"/>
        </w:rPr>
        <w:t xml:space="preserve">The information I would be providing in this PNQ </w:t>
      </w:r>
      <w:r w:rsidR="001F49CA" w:rsidRPr="006737CE">
        <w:rPr>
          <w:rFonts w:ascii="Arial" w:hAnsi="Arial" w:cs="Arial"/>
          <w:sz w:val="28"/>
          <w:szCs w:val="28"/>
        </w:rPr>
        <w:t>has</w:t>
      </w:r>
      <w:r w:rsidR="00663A24" w:rsidRPr="006737CE">
        <w:rPr>
          <w:rFonts w:ascii="Arial" w:hAnsi="Arial" w:cs="Arial"/>
          <w:sz w:val="28"/>
          <w:szCs w:val="28"/>
        </w:rPr>
        <w:t xml:space="preserve"> been obtained from the Honourable Minister of </w:t>
      </w:r>
      <w:r w:rsidR="001F49CA" w:rsidRPr="006737CE">
        <w:rPr>
          <w:rFonts w:ascii="Arial" w:hAnsi="Arial" w:cs="Arial"/>
          <w:sz w:val="28"/>
          <w:szCs w:val="28"/>
        </w:rPr>
        <w:t xml:space="preserve">Industry, </w:t>
      </w:r>
      <w:r w:rsidR="00663A24" w:rsidRPr="006737CE">
        <w:rPr>
          <w:rFonts w:ascii="Arial" w:hAnsi="Arial" w:cs="Arial"/>
          <w:sz w:val="28"/>
          <w:szCs w:val="28"/>
        </w:rPr>
        <w:t xml:space="preserve">Commerce and </w:t>
      </w:r>
      <w:r w:rsidR="001F49CA" w:rsidRPr="006737CE">
        <w:rPr>
          <w:rFonts w:ascii="Arial" w:hAnsi="Arial" w:cs="Arial"/>
          <w:sz w:val="28"/>
          <w:szCs w:val="28"/>
        </w:rPr>
        <w:t xml:space="preserve">Consumer Protection </w:t>
      </w:r>
      <w:r w:rsidR="00663A24" w:rsidRPr="006737CE">
        <w:rPr>
          <w:rFonts w:ascii="Arial" w:hAnsi="Arial" w:cs="Arial"/>
          <w:sz w:val="28"/>
          <w:szCs w:val="28"/>
        </w:rPr>
        <w:t xml:space="preserve">under whose portfolio the STC falls. </w:t>
      </w:r>
    </w:p>
    <w:p w:rsidR="00663A24" w:rsidRPr="006737CE" w:rsidRDefault="00663A24" w:rsidP="00170AD3">
      <w:pPr>
        <w:spacing w:line="360" w:lineRule="auto"/>
        <w:jc w:val="both"/>
        <w:rPr>
          <w:rFonts w:ascii="Arial" w:hAnsi="Arial" w:cs="Arial"/>
          <w:sz w:val="28"/>
          <w:szCs w:val="28"/>
        </w:rPr>
      </w:pPr>
    </w:p>
    <w:p w:rsidR="006D0E53" w:rsidRPr="006737CE" w:rsidRDefault="006D0E53" w:rsidP="00663A24">
      <w:pPr>
        <w:spacing w:line="360" w:lineRule="auto"/>
        <w:ind w:firstLine="720"/>
        <w:jc w:val="both"/>
        <w:rPr>
          <w:rFonts w:ascii="Arial" w:hAnsi="Arial" w:cs="Arial"/>
          <w:sz w:val="28"/>
          <w:szCs w:val="28"/>
        </w:rPr>
      </w:pPr>
      <w:r w:rsidRPr="006737CE">
        <w:rPr>
          <w:rFonts w:ascii="Arial" w:hAnsi="Arial" w:cs="Arial"/>
          <w:sz w:val="28"/>
          <w:szCs w:val="28"/>
        </w:rPr>
        <w:t>Let me remind the House</w:t>
      </w:r>
      <w:r w:rsidR="001F49CA" w:rsidRPr="006737CE">
        <w:rPr>
          <w:rFonts w:ascii="Arial" w:hAnsi="Arial" w:cs="Arial"/>
          <w:sz w:val="28"/>
          <w:szCs w:val="28"/>
        </w:rPr>
        <w:t xml:space="preserve"> of</w:t>
      </w:r>
      <w:r w:rsidRPr="006737CE">
        <w:rPr>
          <w:rFonts w:ascii="Arial" w:hAnsi="Arial" w:cs="Arial"/>
          <w:sz w:val="28"/>
          <w:szCs w:val="28"/>
        </w:rPr>
        <w:t xml:space="preserve"> some facts about this contract and the way </w:t>
      </w:r>
      <w:r w:rsidR="001F49CA" w:rsidRPr="006737CE">
        <w:rPr>
          <w:rFonts w:ascii="Arial" w:hAnsi="Arial" w:cs="Arial"/>
          <w:sz w:val="28"/>
          <w:szCs w:val="28"/>
        </w:rPr>
        <w:t xml:space="preserve">in which </w:t>
      </w:r>
      <w:r w:rsidRPr="006737CE">
        <w:rPr>
          <w:rFonts w:ascii="Arial" w:hAnsi="Arial" w:cs="Arial"/>
          <w:sz w:val="28"/>
          <w:szCs w:val="28"/>
        </w:rPr>
        <w:t xml:space="preserve">it was allocated in 2009 when the Honourable Leader of the Opposition was a senior member of the then Government.  </w:t>
      </w:r>
    </w:p>
    <w:p w:rsidR="006D0E53" w:rsidRPr="006737CE" w:rsidRDefault="006D0E53" w:rsidP="00170AD3">
      <w:pPr>
        <w:spacing w:line="360" w:lineRule="auto"/>
        <w:jc w:val="both"/>
        <w:rPr>
          <w:rFonts w:ascii="Arial" w:hAnsi="Arial" w:cs="Arial"/>
          <w:sz w:val="28"/>
          <w:szCs w:val="28"/>
        </w:rPr>
      </w:pPr>
    </w:p>
    <w:p w:rsidR="006D0E53" w:rsidRPr="006737CE" w:rsidRDefault="006D0E53" w:rsidP="00170AD3">
      <w:pPr>
        <w:spacing w:line="360" w:lineRule="auto"/>
        <w:jc w:val="both"/>
        <w:rPr>
          <w:rFonts w:ascii="Arial" w:hAnsi="Arial" w:cs="Arial"/>
          <w:sz w:val="28"/>
          <w:szCs w:val="28"/>
        </w:rPr>
      </w:pPr>
      <w:r w:rsidRPr="006737CE">
        <w:rPr>
          <w:rFonts w:ascii="Arial" w:hAnsi="Arial" w:cs="Arial"/>
          <w:sz w:val="28"/>
          <w:szCs w:val="28"/>
        </w:rPr>
        <w:t>Madam Speaker,</w:t>
      </w:r>
    </w:p>
    <w:p w:rsidR="006D0E53" w:rsidRPr="006737CE" w:rsidRDefault="006D0E53" w:rsidP="00170AD3">
      <w:pPr>
        <w:spacing w:line="360" w:lineRule="auto"/>
        <w:jc w:val="both"/>
        <w:rPr>
          <w:rFonts w:ascii="Arial" w:hAnsi="Arial" w:cs="Arial"/>
          <w:sz w:val="28"/>
          <w:szCs w:val="28"/>
        </w:rPr>
      </w:pPr>
    </w:p>
    <w:p w:rsidR="006D0E53" w:rsidRPr="006737CE" w:rsidRDefault="006D0E53" w:rsidP="00170AD3">
      <w:pPr>
        <w:spacing w:line="360" w:lineRule="auto"/>
        <w:jc w:val="both"/>
        <w:rPr>
          <w:rFonts w:ascii="Arial" w:hAnsi="Arial" w:cs="Arial"/>
          <w:sz w:val="28"/>
          <w:szCs w:val="28"/>
        </w:rPr>
      </w:pPr>
      <w:r w:rsidRPr="006737CE">
        <w:rPr>
          <w:rFonts w:ascii="Arial" w:hAnsi="Arial" w:cs="Arial"/>
          <w:sz w:val="28"/>
          <w:szCs w:val="28"/>
        </w:rPr>
        <w:tab/>
        <w:t xml:space="preserve">The Betamax Contract was awarded by the then </w:t>
      </w:r>
      <w:r w:rsidR="00170AD3" w:rsidRPr="006737CE">
        <w:rPr>
          <w:rFonts w:ascii="Arial" w:hAnsi="Arial" w:cs="Arial"/>
          <w:sz w:val="28"/>
          <w:szCs w:val="28"/>
        </w:rPr>
        <w:t>Minister of Public Infrastructure, Mr Bachoo</w:t>
      </w:r>
      <w:r w:rsidRPr="006737CE">
        <w:rPr>
          <w:rFonts w:ascii="Arial" w:hAnsi="Arial" w:cs="Arial"/>
          <w:sz w:val="28"/>
          <w:szCs w:val="28"/>
        </w:rPr>
        <w:t>,</w:t>
      </w:r>
      <w:r w:rsidR="00170AD3" w:rsidRPr="006737CE">
        <w:rPr>
          <w:rFonts w:ascii="Arial" w:hAnsi="Arial" w:cs="Arial"/>
          <w:sz w:val="28"/>
          <w:szCs w:val="28"/>
        </w:rPr>
        <w:t xml:space="preserve"> when the Labour-PMSD alliance was in the Government. </w:t>
      </w:r>
      <w:r w:rsidRPr="006737CE">
        <w:rPr>
          <w:rFonts w:ascii="Arial" w:hAnsi="Arial" w:cs="Arial"/>
          <w:sz w:val="28"/>
          <w:szCs w:val="28"/>
        </w:rPr>
        <w:t>It should be pointed out that t</w:t>
      </w:r>
      <w:r w:rsidR="00170AD3" w:rsidRPr="006737CE">
        <w:rPr>
          <w:rFonts w:ascii="Arial" w:hAnsi="Arial" w:cs="Arial"/>
          <w:sz w:val="28"/>
          <w:szCs w:val="28"/>
        </w:rPr>
        <w:t xml:space="preserve">he </w:t>
      </w:r>
      <w:r w:rsidR="0001733D" w:rsidRPr="006737CE">
        <w:rPr>
          <w:rFonts w:ascii="Arial" w:hAnsi="Arial" w:cs="Arial"/>
          <w:sz w:val="28"/>
          <w:szCs w:val="28"/>
        </w:rPr>
        <w:t>Attorney General’s</w:t>
      </w:r>
      <w:r w:rsidR="00170AD3" w:rsidRPr="006737CE">
        <w:rPr>
          <w:rFonts w:ascii="Arial" w:hAnsi="Arial" w:cs="Arial"/>
          <w:sz w:val="28"/>
          <w:szCs w:val="28"/>
        </w:rPr>
        <w:t xml:space="preserve"> Office</w:t>
      </w:r>
      <w:r w:rsidRPr="006737CE">
        <w:rPr>
          <w:rFonts w:ascii="Arial" w:hAnsi="Arial" w:cs="Arial"/>
          <w:sz w:val="28"/>
          <w:szCs w:val="28"/>
        </w:rPr>
        <w:t>, which was consulted,</w:t>
      </w:r>
      <w:r w:rsidR="00170AD3" w:rsidRPr="006737CE">
        <w:rPr>
          <w:rFonts w:ascii="Arial" w:hAnsi="Arial" w:cs="Arial"/>
          <w:sz w:val="28"/>
          <w:szCs w:val="28"/>
        </w:rPr>
        <w:t xml:space="preserve"> did not give its clearance to the contract proposed by Mr</w:t>
      </w:r>
      <w:r w:rsidR="0001733D" w:rsidRPr="006737CE">
        <w:rPr>
          <w:rFonts w:ascii="Arial" w:hAnsi="Arial" w:cs="Arial"/>
          <w:sz w:val="28"/>
          <w:szCs w:val="28"/>
        </w:rPr>
        <w:t> </w:t>
      </w:r>
      <w:r w:rsidR="00170AD3" w:rsidRPr="006737CE">
        <w:rPr>
          <w:rFonts w:ascii="Arial" w:hAnsi="Arial" w:cs="Arial"/>
          <w:sz w:val="28"/>
          <w:szCs w:val="28"/>
        </w:rPr>
        <w:t xml:space="preserve">Bhunjun. One of the </w:t>
      </w:r>
      <w:r w:rsidRPr="006737CE">
        <w:rPr>
          <w:rFonts w:ascii="Arial" w:hAnsi="Arial" w:cs="Arial"/>
          <w:sz w:val="28"/>
          <w:szCs w:val="28"/>
        </w:rPr>
        <w:t>grounds</w:t>
      </w:r>
      <w:r w:rsidR="00170AD3" w:rsidRPr="006737CE">
        <w:rPr>
          <w:rFonts w:ascii="Arial" w:hAnsi="Arial" w:cs="Arial"/>
          <w:sz w:val="28"/>
          <w:szCs w:val="28"/>
        </w:rPr>
        <w:t xml:space="preserve"> was that the Public Procurement Act had not been followed.</w:t>
      </w:r>
      <w:r w:rsidRPr="006737CE">
        <w:rPr>
          <w:rFonts w:ascii="Arial" w:hAnsi="Arial" w:cs="Arial"/>
          <w:sz w:val="28"/>
          <w:szCs w:val="28"/>
        </w:rPr>
        <w:t xml:space="preserve"> Despite that, the issue was pursued by the then Government disregarding the legal advice and it is not</w:t>
      </w:r>
      <w:r w:rsidR="00170AD3" w:rsidRPr="006737CE">
        <w:rPr>
          <w:rFonts w:ascii="Arial" w:hAnsi="Arial" w:cs="Arial"/>
          <w:sz w:val="28"/>
          <w:szCs w:val="28"/>
        </w:rPr>
        <w:t xml:space="preserve"> a mere coincidence that it was on the </w:t>
      </w:r>
      <w:r w:rsidR="001F49CA" w:rsidRPr="006737CE">
        <w:rPr>
          <w:rFonts w:ascii="Arial" w:hAnsi="Arial" w:cs="Arial"/>
          <w:sz w:val="28"/>
          <w:szCs w:val="28"/>
        </w:rPr>
        <w:t xml:space="preserve">very day on which </w:t>
      </w:r>
      <w:r w:rsidR="00170AD3" w:rsidRPr="006737CE">
        <w:rPr>
          <w:rFonts w:ascii="Arial" w:hAnsi="Arial" w:cs="Arial"/>
          <w:sz w:val="28"/>
          <w:szCs w:val="28"/>
        </w:rPr>
        <w:t>the STC Board was considering the</w:t>
      </w:r>
      <w:r w:rsidRPr="006737CE">
        <w:rPr>
          <w:rFonts w:ascii="Arial" w:hAnsi="Arial" w:cs="Arial"/>
          <w:sz w:val="28"/>
          <w:szCs w:val="28"/>
        </w:rPr>
        <w:t xml:space="preserve"> </w:t>
      </w:r>
      <w:r w:rsidR="00170AD3" w:rsidRPr="006737CE">
        <w:rPr>
          <w:rFonts w:ascii="Arial" w:hAnsi="Arial" w:cs="Arial"/>
          <w:sz w:val="28"/>
          <w:szCs w:val="28"/>
        </w:rPr>
        <w:t xml:space="preserve">COA, that Betamax Ltd. was incorporated. </w:t>
      </w:r>
    </w:p>
    <w:p w:rsidR="006D0E53" w:rsidRPr="006737CE" w:rsidRDefault="006D0E53" w:rsidP="00170AD3">
      <w:pPr>
        <w:spacing w:line="360" w:lineRule="auto"/>
        <w:jc w:val="both"/>
        <w:rPr>
          <w:rFonts w:ascii="Arial" w:hAnsi="Arial" w:cs="Arial"/>
          <w:sz w:val="28"/>
          <w:szCs w:val="28"/>
        </w:rPr>
      </w:pPr>
      <w:r w:rsidRPr="006737CE">
        <w:rPr>
          <w:rFonts w:ascii="Arial" w:hAnsi="Arial" w:cs="Arial"/>
          <w:sz w:val="28"/>
          <w:szCs w:val="28"/>
        </w:rPr>
        <w:t>Madam Speaker</w:t>
      </w:r>
      <w:r w:rsidR="00CE63E7" w:rsidRPr="006737CE">
        <w:rPr>
          <w:rFonts w:ascii="Arial" w:hAnsi="Arial" w:cs="Arial"/>
          <w:sz w:val="28"/>
          <w:szCs w:val="28"/>
        </w:rPr>
        <w:t>,</w:t>
      </w:r>
    </w:p>
    <w:p w:rsidR="00CE63E7" w:rsidRPr="006737CE" w:rsidRDefault="00CE63E7" w:rsidP="00170AD3">
      <w:pPr>
        <w:spacing w:line="360" w:lineRule="auto"/>
        <w:jc w:val="both"/>
        <w:rPr>
          <w:rFonts w:ascii="Arial" w:hAnsi="Arial" w:cs="Arial"/>
          <w:sz w:val="28"/>
          <w:szCs w:val="28"/>
        </w:rPr>
      </w:pPr>
    </w:p>
    <w:p w:rsidR="006D0E53" w:rsidRPr="006737CE" w:rsidRDefault="006D0E53" w:rsidP="006D0E53">
      <w:pPr>
        <w:spacing w:line="360" w:lineRule="auto"/>
        <w:ind w:firstLine="720"/>
        <w:jc w:val="both"/>
        <w:rPr>
          <w:rFonts w:ascii="Arial" w:hAnsi="Arial" w:cs="Arial"/>
          <w:sz w:val="28"/>
          <w:szCs w:val="28"/>
        </w:rPr>
      </w:pPr>
      <w:r w:rsidRPr="006737CE">
        <w:rPr>
          <w:rFonts w:ascii="Arial" w:hAnsi="Arial" w:cs="Arial"/>
          <w:sz w:val="28"/>
          <w:szCs w:val="28"/>
        </w:rPr>
        <w:t xml:space="preserve">The </w:t>
      </w:r>
      <w:r w:rsidR="00170AD3" w:rsidRPr="006737CE">
        <w:rPr>
          <w:rFonts w:ascii="Arial" w:hAnsi="Arial" w:cs="Arial"/>
          <w:sz w:val="28"/>
          <w:szCs w:val="28"/>
        </w:rPr>
        <w:t>expert</w:t>
      </w:r>
      <w:r w:rsidR="00CE63E7" w:rsidRPr="006737CE">
        <w:rPr>
          <w:rFonts w:ascii="Arial" w:hAnsi="Arial" w:cs="Arial"/>
          <w:sz w:val="28"/>
          <w:szCs w:val="28"/>
        </w:rPr>
        <w:t>s</w:t>
      </w:r>
      <w:r w:rsidR="00170AD3" w:rsidRPr="006737CE">
        <w:rPr>
          <w:rFonts w:ascii="Arial" w:hAnsi="Arial" w:cs="Arial"/>
          <w:sz w:val="28"/>
          <w:szCs w:val="28"/>
        </w:rPr>
        <w:t xml:space="preserve"> consulted by the STC are unanimous in saying that they have never seen such a </w:t>
      </w:r>
      <w:r w:rsidR="00CE63E7" w:rsidRPr="006737CE">
        <w:rPr>
          <w:rFonts w:ascii="Arial" w:hAnsi="Arial" w:cs="Arial"/>
          <w:sz w:val="28"/>
          <w:szCs w:val="28"/>
        </w:rPr>
        <w:t xml:space="preserve">COA, the terms of which are not to the benefit of the STC. </w:t>
      </w:r>
      <w:r w:rsidR="00170AD3" w:rsidRPr="006737CE">
        <w:rPr>
          <w:rFonts w:ascii="Arial" w:hAnsi="Arial" w:cs="Arial"/>
          <w:sz w:val="28"/>
          <w:szCs w:val="28"/>
        </w:rPr>
        <w:t xml:space="preserve"> </w:t>
      </w:r>
      <w:r w:rsidR="00CE63E7" w:rsidRPr="006737CE">
        <w:rPr>
          <w:rFonts w:ascii="Arial" w:hAnsi="Arial" w:cs="Arial"/>
          <w:sz w:val="28"/>
          <w:szCs w:val="28"/>
        </w:rPr>
        <w:t xml:space="preserve">For instance, the COA is drafted very much in favour of </w:t>
      </w:r>
      <w:r w:rsidR="00644668" w:rsidRPr="006737CE">
        <w:rPr>
          <w:rFonts w:ascii="Arial" w:hAnsi="Arial" w:cs="Arial"/>
          <w:sz w:val="28"/>
          <w:szCs w:val="28"/>
        </w:rPr>
        <w:t>Betamax Ltd</w:t>
      </w:r>
      <w:r w:rsidR="00CE63E7" w:rsidRPr="006737CE">
        <w:rPr>
          <w:rFonts w:ascii="Arial" w:hAnsi="Arial" w:cs="Arial"/>
          <w:sz w:val="28"/>
          <w:szCs w:val="28"/>
        </w:rPr>
        <w:t xml:space="preserve"> and </w:t>
      </w:r>
      <w:r w:rsidR="00663A24" w:rsidRPr="006737CE">
        <w:rPr>
          <w:rFonts w:ascii="Arial" w:hAnsi="Arial" w:cs="Arial"/>
          <w:sz w:val="28"/>
          <w:szCs w:val="28"/>
        </w:rPr>
        <w:t xml:space="preserve">the </w:t>
      </w:r>
      <w:r w:rsidR="00CE63E7" w:rsidRPr="006737CE">
        <w:rPr>
          <w:rFonts w:ascii="Arial" w:hAnsi="Arial" w:cs="Arial"/>
          <w:sz w:val="28"/>
          <w:szCs w:val="28"/>
        </w:rPr>
        <w:t>terms provide for STC to pay far above the market rate for the services provided and for items which we would not expect STC to pay (according to usual market practice).</w:t>
      </w:r>
    </w:p>
    <w:p w:rsidR="006D0E53" w:rsidRPr="006737CE" w:rsidRDefault="006D0E53" w:rsidP="006D0E53">
      <w:pPr>
        <w:spacing w:line="360" w:lineRule="auto"/>
        <w:ind w:firstLine="720"/>
        <w:jc w:val="both"/>
        <w:rPr>
          <w:rFonts w:ascii="Arial" w:hAnsi="Arial" w:cs="Arial"/>
          <w:sz w:val="28"/>
          <w:szCs w:val="28"/>
        </w:rPr>
      </w:pPr>
    </w:p>
    <w:p w:rsidR="006D0E53" w:rsidRPr="006737CE" w:rsidRDefault="00170AD3" w:rsidP="006D0E53">
      <w:pPr>
        <w:spacing w:line="360" w:lineRule="auto"/>
        <w:jc w:val="both"/>
        <w:rPr>
          <w:rFonts w:ascii="Arial" w:hAnsi="Arial" w:cs="Arial"/>
          <w:sz w:val="28"/>
          <w:szCs w:val="28"/>
        </w:rPr>
      </w:pPr>
      <w:r w:rsidRPr="006737CE">
        <w:rPr>
          <w:rFonts w:ascii="Arial" w:hAnsi="Arial" w:cs="Arial"/>
          <w:sz w:val="28"/>
          <w:szCs w:val="28"/>
        </w:rPr>
        <w:t>Madam Speaker,</w:t>
      </w:r>
    </w:p>
    <w:p w:rsidR="006D0E53" w:rsidRPr="006737CE" w:rsidRDefault="006D0E53" w:rsidP="006D0E53">
      <w:pPr>
        <w:spacing w:line="360" w:lineRule="auto"/>
        <w:ind w:firstLine="720"/>
        <w:jc w:val="both"/>
        <w:rPr>
          <w:rFonts w:ascii="Arial" w:hAnsi="Arial" w:cs="Arial"/>
          <w:sz w:val="28"/>
          <w:szCs w:val="28"/>
        </w:rPr>
      </w:pPr>
    </w:p>
    <w:p w:rsidR="00874726" w:rsidRPr="006737CE" w:rsidRDefault="006D0E53" w:rsidP="006D0E53">
      <w:pPr>
        <w:spacing w:line="360" w:lineRule="auto"/>
        <w:ind w:firstLine="720"/>
        <w:jc w:val="both"/>
        <w:rPr>
          <w:rFonts w:ascii="Arial" w:hAnsi="Arial" w:cs="Arial"/>
          <w:sz w:val="28"/>
          <w:szCs w:val="28"/>
        </w:rPr>
      </w:pPr>
      <w:r w:rsidRPr="006737CE">
        <w:rPr>
          <w:rFonts w:ascii="Arial" w:hAnsi="Arial" w:cs="Arial"/>
          <w:sz w:val="28"/>
          <w:szCs w:val="28"/>
        </w:rPr>
        <w:t xml:space="preserve">The </w:t>
      </w:r>
      <w:r w:rsidR="00170AD3" w:rsidRPr="006737CE">
        <w:rPr>
          <w:rFonts w:ascii="Arial" w:hAnsi="Arial" w:cs="Arial"/>
          <w:sz w:val="28"/>
          <w:szCs w:val="28"/>
        </w:rPr>
        <w:t xml:space="preserve">central element is that the price structure was changed by Betamax </w:t>
      </w:r>
      <w:r w:rsidR="00644668" w:rsidRPr="006737CE">
        <w:rPr>
          <w:rFonts w:ascii="Arial" w:hAnsi="Arial" w:cs="Arial"/>
          <w:sz w:val="28"/>
          <w:szCs w:val="28"/>
        </w:rPr>
        <w:t>Ltd</w:t>
      </w:r>
      <w:r w:rsidR="00663A24" w:rsidRPr="006737CE">
        <w:rPr>
          <w:rFonts w:ascii="Arial" w:hAnsi="Arial" w:cs="Arial"/>
          <w:sz w:val="28"/>
          <w:szCs w:val="28"/>
        </w:rPr>
        <w:t xml:space="preserve"> </w:t>
      </w:r>
      <w:r w:rsidR="00170AD3" w:rsidRPr="006737CE">
        <w:rPr>
          <w:rFonts w:ascii="Arial" w:hAnsi="Arial" w:cs="Arial"/>
          <w:sz w:val="28"/>
          <w:szCs w:val="28"/>
        </w:rPr>
        <w:t xml:space="preserve">and approved by the then Government whereby, instead of </w:t>
      </w:r>
      <w:r w:rsidR="00170AD3" w:rsidRPr="006737CE">
        <w:rPr>
          <w:rFonts w:ascii="Arial" w:hAnsi="Arial" w:cs="Arial"/>
          <w:sz w:val="28"/>
          <w:szCs w:val="28"/>
        </w:rPr>
        <w:lastRenderedPageBreak/>
        <w:t>applying market rates for the freight, for transport, a fixed rate</w:t>
      </w:r>
      <w:r w:rsidRPr="006737CE">
        <w:rPr>
          <w:rFonts w:ascii="Arial" w:hAnsi="Arial" w:cs="Arial"/>
          <w:sz w:val="28"/>
          <w:szCs w:val="28"/>
        </w:rPr>
        <w:t>,</w:t>
      </w:r>
      <w:r w:rsidR="00170AD3" w:rsidRPr="006737CE">
        <w:rPr>
          <w:rFonts w:ascii="Arial" w:hAnsi="Arial" w:cs="Arial"/>
          <w:sz w:val="28"/>
          <w:szCs w:val="28"/>
        </w:rPr>
        <w:t xml:space="preserve"> much higher than the prevailing ones was retained. </w:t>
      </w:r>
      <w:r w:rsidRPr="006737CE">
        <w:rPr>
          <w:rFonts w:ascii="Arial" w:hAnsi="Arial" w:cs="Arial"/>
          <w:sz w:val="28"/>
          <w:szCs w:val="28"/>
        </w:rPr>
        <w:t xml:space="preserve">The </w:t>
      </w:r>
      <w:r w:rsidR="00663A24" w:rsidRPr="006737CE">
        <w:rPr>
          <w:rFonts w:ascii="Arial" w:hAnsi="Arial" w:cs="Arial"/>
          <w:sz w:val="28"/>
          <w:szCs w:val="28"/>
        </w:rPr>
        <w:t>COA</w:t>
      </w:r>
      <w:r w:rsidR="00170AD3" w:rsidRPr="006737CE">
        <w:rPr>
          <w:rFonts w:ascii="Arial" w:hAnsi="Arial" w:cs="Arial"/>
          <w:sz w:val="28"/>
          <w:szCs w:val="28"/>
        </w:rPr>
        <w:t xml:space="preserve"> also included an escalation clause with an increase every five years.  </w:t>
      </w:r>
    </w:p>
    <w:p w:rsidR="00874726" w:rsidRPr="006737CE" w:rsidRDefault="00874726" w:rsidP="006D0E53">
      <w:pPr>
        <w:spacing w:line="360" w:lineRule="auto"/>
        <w:ind w:firstLine="720"/>
        <w:jc w:val="both"/>
        <w:rPr>
          <w:rFonts w:ascii="Arial" w:hAnsi="Arial" w:cs="Arial"/>
          <w:sz w:val="28"/>
          <w:szCs w:val="28"/>
        </w:rPr>
      </w:pPr>
    </w:p>
    <w:p w:rsidR="00CE605C" w:rsidRPr="006737CE" w:rsidRDefault="006F2EEE" w:rsidP="006D0E53">
      <w:pPr>
        <w:spacing w:line="360" w:lineRule="auto"/>
        <w:ind w:firstLine="720"/>
        <w:jc w:val="both"/>
        <w:rPr>
          <w:rFonts w:ascii="Arial" w:hAnsi="Arial" w:cs="Arial"/>
          <w:sz w:val="28"/>
          <w:szCs w:val="28"/>
        </w:rPr>
      </w:pPr>
      <w:r w:rsidRPr="006737CE">
        <w:rPr>
          <w:rFonts w:ascii="Arial" w:hAnsi="Arial" w:cs="Arial"/>
          <w:sz w:val="28"/>
          <w:szCs w:val="28"/>
        </w:rPr>
        <w:t>The House is aware that</w:t>
      </w:r>
      <w:r w:rsidR="00170AD3" w:rsidRPr="006737CE">
        <w:rPr>
          <w:rFonts w:ascii="Arial" w:hAnsi="Arial" w:cs="Arial"/>
          <w:sz w:val="28"/>
          <w:szCs w:val="28"/>
        </w:rPr>
        <w:t xml:space="preserve"> as soon as </w:t>
      </w:r>
      <w:r w:rsidRPr="006737CE">
        <w:rPr>
          <w:rFonts w:ascii="Arial" w:hAnsi="Arial" w:cs="Arial"/>
          <w:sz w:val="28"/>
          <w:szCs w:val="28"/>
        </w:rPr>
        <w:t>this</w:t>
      </w:r>
      <w:r w:rsidR="00170AD3" w:rsidRPr="006737CE">
        <w:rPr>
          <w:rFonts w:ascii="Arial" w:hAnsi="Arial" w:cs="Arial"/>
          <w:sz w:val="28"/>
          <w:szCs w:val="28"/>
        </w:rPr>
        <w:t xml:space="preserve"> Government </w:t>
      </w:r>
      <w:r w:rsidRPr="006737CE">
        <w:rPr>
          <w:rFonts w:ascii="Arial" w:hAnsi="Arial" w:cs="Arial"/>
          <w:sz w:val="28"/>
          <w:szCs w:val="28"/>
        </w:rPr>
        <w:t>came to power</w:t>
      </w:r>
      <w:r w:rsidR="00170AD3" w:rsidRPr="006737CE">
        <w:rPr>
          <w:rFonts w:ascii="Arial" w:hAnsi="Arial" w:cs="Arial"/>
          <w:sz w:val="28"/>
          <w:szCs w:val="28"/>
        </w:rPr>
        <w:t xml:space="preserve"> in December 2014,</w:t>
      </w:r>
      <w:r w:rsidR="00CE605C" w:rsidRPr="006737CE">
        <w:rPr>
          <w:rFonts w:ascii="Arial" w:hAnsi="Arial" w:cs="Arial"/>
          <w:sz w:val="28"/>
          <w:szCs w:val="28"/>
        </w:rPr>
        <w:t xml:space="preserve"> an Inter-Ministerial Committee was set up by Cabinet to re-negotiate the COA with Betamax Ltd., namely on the following:</w:t>
      </w:r>
    </w:p>
    <w:p w:rsidR="00CE605C" w:rsidRPr="006737CE" w:rsidRDefault="00CE605C" w:rsidP="00CE605C">
      <w:pPr>
        <w:pStyle w:val="ListParagraph"/>
        <w:numPr>
          <w:ilvl w:val="0"/>
          <w:numId w:val="28"/>
        </w:numPr>
        <w:spacing w:line="360" w:lineRule="auto"/>
        <w:jc w:val="both"/>
        <w:rPr>
          <w:rFonts w:ascii="Arial" w:hAnsi="Arial" w:cs="Arial"/>
          <w:sz w:val="28"/>
          <w:szCs w:val="28"/>
        </w:rPr>
      </w:pPr>
      <w:r w:rsidRPr="006737CE">
        <w:rPr>
          <w:rFonts w:ascii="Arial" w:hAnsi="Arial" w:cs="Arial"/>
          <w:b/>
          <w:sz w:val="28"/>
          <w:szCs w:val="28"/>
        </w:rPr>
        <w:t>Demurrage charges</w:t>
      </w:r>
      <w:r w:rsidRPr="006737CE">
        <w:rPr>
          <w:rFonts w:ascii="Arial" w:hAnsi="Arial" w:cs="Arial"/>
          <w:sz w:val="28"/>
          <w:szCs w:val="28"/>
        </w:rPr>
        <w:t xml:space="preserve"> (unusual in the context of a single vessel full time charter);</w:t>
      </w:r>
    </w:p>
    <w:p w:rsidR="00CE605C" w:rsidRPr="006737CE" w:rsidRDefault="00CE605C" w:rsidP="00CE605C">
      <w:pPr>
        <w:pStyle w:val="ListParagraph"/>
        <w:numPr>
          <w:ilvl w:val="0"/>
          <w:numId w:val="28"/>
        </w:numPr>
        <w:spacing w:line="360" w:lineRule="auto"/>
        <w:jc w:val="both"/>
        <w:rPr>
          <w:rFonts w:ascii="Arial" w:hAnsi="Arial" w:cs="Arial"/>
          <w:b/>
          <w:sz w:val="28"/>
          <w:szCs w:val="28"/>
        </w:rPr>
      </w:pPr>
      <w:r w:rsidRPr="006737CE">
        <w:rPr>
          <w:rFonts w:ascii="Arial" w:hAnsi="Arial" w:cs="Arial"/>
          <w:b/>
          <w:sz w:val="28"/>
          <w:szCs w:val="28"/>
        </w:rPr>
        <w:t xml:space="preserve">Freight charges </w:t>
      </w:r>
      <w:r w:rsidRPr="006737CE">
        <w:rPr>
          <w:rFonts w:ascii="Arial" w:hAnsi="Arial" w:cs="Arial"/>
          <w:sz w:val="28"/>
          <w:szCs w:val="28"/>
        </w:rPr>
        <w:t>(exorbitant and well above market rates);</w:t>
      </w:r>
    </w:p>
    <w:p w:rsidR="00CE605C" w:rsidRPr="006737CE" w:rsidRDefault="00CE605C" w:rsidP="00CE605C">
      <w:pPr>
        <w:pStyle w:val="ListParagraph"/>
        <w:numPr>
          <w:ilvl w:val="0"/>
          <w:numId w:val="28"/>
        </w:numPr>
        <w:spacing w:line="360" w:lineRule="auto"/>
        <w:jc w:val="both"/>
        <w:rPr>
          <w:rFonts w:ascii="Arial" w:hAnsi="Arial" w:cs="Arial"/>
          <w:sz w:val="28"/>
          <w:szCs w:val="28"/>
        </w:rPr>
      </w:pPr>
      <w:r w:rsidRPr="006737CE">
        <w:rPr>
          <w:rFonts w:ascii="Arial" w:hAnsi="Arial" w:cs="Arial"/>
          <w:b/>
          <w:sz w:val="28"/>
          <w:szCs w:val="28"/>
        </w:rPr>
        <w:t>Escalation rates for freight and demurrage</w:t>
      </w:r>
      <w:r w:rsidRPr="006737CE">
        <w:rPr>
          <w:rFonts w:ascii="Arial" w:hAnsi="Arial" w:cs="Arial"/>
          <w:sz w:val="28"/>
          <w:szCs w:val="28"/>
        </w:rPr>
        <w:t xml:space="preserve"> (unheard of in freight market);</w:t>
      </w:r>
    </w:p>
    <w:p w:rsidR="00CE605C" w:rsidRPr="006737CE" w:rsidRDefault="00CE605C" w:rsidP="00CE605C">
      <w:pPr>
        <w:pStyle w:val="ListParagraph"/>
        <w:numPr>
          <w:ilvl w:val="0"/>
          <w:numId w:val="28"/>
        </w:numPr>
        <w:spacing w:line="360" w:lineRule="auto"/>
        <w:jc w:val="both"/>
        <w:rPr>
          <w:rFonts w:ascii="Arial" w:hAnsi="Arial" w:cs="Arial"/>
          <w:sz w:val="28"/>
          <w:szCs w:val="28"/>
        </w:rPr>
      </w:pPr>
      <w:r w:rsidRPr="006737CE">
        <w:rPr>
          <w:rFonts w:ascii="Arial" w:hAnsi="Arial" w:cs="Arial"/>
          <w:b/>
          <w:sz w:val="28"/>
          <w:szCs w:val="28"/>
        </w:rPr>
        <w:t>Port dues and bunker consumption on STC’s account</w:t>
      </w:r>
      <w:r w:rsidRPr="006737CE">
        <w:rPr>
          <w:rFonts w:ascii="Arial" w:hAnsi="Arial" w:cs="Arial"/>
          <w:sz w:val="28"/>
          <w:szCs w:val="28"/>
        </w:rPr>
        <w:t xml:space="preserve"> (payable over and above freight rates contrary to market practice); and</w:t>
      </w:r>
    </w:p>
    <w:p w:rsidR="00CE605C" w:rsidRPr="006737CE" w:rsidRDefault="00CE605C" w:rsidP="00CE605C">
      <w:pPr>
        <w:pStyle w:val="ListParagraph"/>
        <w:numPr>
          <w:ilvl w:val="0"/>
          <w:numId w:val="28"/>
        </w:numPr>
        <w:spacing w:line="360" w:lineRule="auto"/>
        <w:jc w:val="both"/>
        <w:rPr>
          <w:rFonts w:ascii="Arial" w:hAnsi="Arial" w:cs="Arial"/>
          <w:sz w:val="28"/>
          <w:szCs w:val="28"/>
        </w:rPr>
      </w:pPr>
      <w:r w:rsidRPr="006737CE">
        <w:rPr>
          <w:rFonts w:ascii="Arial" w:hAnsi="Arial" w:cs="Arial"/>
          <w:b/>
          <w:sz w:val="28"/>
          <w:szCs w:val="28"/>
        </w:rPr>
        <w:t>Additional cargo</w:t>
      </w:r>
      <w:r w:rsidRPr="006737CE">
        <w:rPr>
          <w:rFonts w:ascii="Arial" w:hAnsi="Arial" w:cs="Arial"/>
          <w:sz w:val="28"/>
          <w:szCs w:val="28"/>
        </w:rPr>
        <w:t xml:space="preserve"> (Betamax Ltd ha</w:t>
      </w:r>
      <w:r w:rsidR="00A0764A" w:rsidRPr="006737CE">
        <w:rPr>
          <w:rFonts w:ascii="Arial" w:hAnsi="Arial" w:cs="Arial"/>
          <w:sz w:val="28"/>
          <w:szCs w:val="28"/>
        </w:rPr>
        <w:t>d</w:t>
      </w:r>
      <w:r w:rsidRPr="006737CE">
        <w:rPr>
          <w:rFonts w:ascii="Arial" w:hAnsi="Arial" w:cs="Arial"/>
          <w:sz w:val="28"/>
          <w:szCs w:val="28"/>
        </w:rPr>
        <w:t xml:space="preserve"> exclusive rights to provide for freight services, beyond the capacity of 64,000 MT of Red Eagle, therefore, the cost of any additional cargo on another vessel would still be paid to Betamax Ltd based on the existing contract rates).</w:t>
      </w:r>
    </w:p>
    <w:p w:rsidR="00CE605C" w:rsidRPr="006737CE" w:rsidRDefault="00CE605C" w:rsidP="00CE605C">
      <w:pPr>
        <w:pStyle w:val="ListParagraph"/>
        <w:spacing w:line="360" w:lineRule="auto"/>
        <w:ind w:left="1440"/>
        <w:jc w:val="both"/>
        <w:rPr>
          <w:rFonts w:ascii="Arial" w:hAnsi="Arial" w:cs="Arial"/>
          <w:sz w:val="28"/>
          <w:szCs w:val="28"/>
        </w:rPr>
      </w:pPr>
    </w:p>
    <w:p w:rsidR="006F2EEE" w:rsidRPr="006737CE" w:rsidRDefault="00CE605C" w:rsidP="006D0E53">
      <w:pPr>
        <w:spacing w:line="360" w:lineRule="auto"/>
        <w:ind w:firstLine="720"/>
        <w:jc w:val="both"/>
        <w:rPr>
          <w:rFonts w:ascii="Arial" w:hAnsi="Arial" w:cs="Arial"/>
          <w:sz w:val="28"/>
          <w:szCs w:val="28"/>
        </w:rPr>
      </w:pPr>
      <w:r w:rsidRPr="006737CE">
        <w:rPr>
          <w:rFonts w:ascii="Arial" w:hAnsi="Arial" w:cs="Arial"/>
          <w:sz w:val="28"/>
          <w:szCs w:val="28"/>
        </w:rPr>
        <w:t>Unfortunately, even though three meetings were held</w:t>
      </w:r>
      <w:r w:rsidR="00033C6C" w:rsidRPr="006737CE">
        <w:rPr>
          <w:rFonts w:ascii="Arial" w:hAnsi="Arial" w:cs="Arial"/>
          <w:sz w:val="28"/>
          <w:szCs w:val="28"/>
        </w:rPr>
        <w:t xml:space="preserve"> with Bet</w:t>
      </w:r>
      <w:r w:rsidR="00170AD3" w:rsidRPr="006737CE">
        <w:rPr>
          <w:rFonts w:ascii="Arial" w:hAnsi="Arial" w:cs="Arial"/>
          <w:sz w:val="28"/>
          <w:szCs w:val="28"/>
        </w:rPr>
        <w:t xml:space="preserve">amax Ltd to review the </w:t>
      </w:r>
      <w:r w:rsidR="00663A24" w:rsidRPr="006737CE">
        <w:rPr>
          <w:rFonts w:ascii="Arial" w:hAnsi="Arial" w:cs="Arial"/>
          <w:sz w:val="28"/>
          <w:szCs w:val="28"/>
        </w:rPr>
        <w:t>COA</w:t>
      </w:r>
      <w:r w:rsidR="00170AD3" w:rsidRPr="006737CE">
        <w:rPr>
          <w:rFonts w:ascii="Arial" w:hAnsi="Arial" w:cs="Arial"/>
          <w:sz w:val="28"/>
          <w:szCs w:val="28"/>
        </w:rPr>
        <w:t>,</w:t>
      </w:r>
      <w:r w:rsidR="00C44657" w:rsidRPr="006737CE">
        <w:rPr>
          <w:rFonts w:ascii="Arial" w:hAnsi="Arial" w:cs="Arial"/>
          <w:sz w:val="28"/>
          <w:szCs w:val="28"/>
        </w:rPr>
        <w:t xml:space="preserve"> Betamax Ltd did not demonstrate any genuine willingness to renegotiate the COA and did not substantiate any of their averments with documentary evidence.  </w:t>
      </w:r>
      <w:r w:rsidR="006F2EEE" w:rsidRPr="006737CE">
        <w:rPr>
          <w:rFonts w:ascii="Arial" w:hAnsi="Arial" w:cs="Arial"/>
          <w:sz w:val="28"/>
          <w:szCs w:val="28"/>
        </w:rPr>
        <w:t>Thus</w:t>
      </w:r>
      <w:r w:rsidR="00170AD3" w:rsidRPr="006737CE">
        <w:rPr>
          <w:rFonts w:ascii="Arial" w:hAnsi="Arial" w:cs="Arial"/>
          <w:sz w:val="28"/>
          <w:szCs w:val="28"/>
        </w:rPr>
        <w:t xml:space="preserve">, </w:t>
      </w:r>
      <w:r w:rsidR="00526640" w:rsidRPr="006737CE">
        <w:rPr>
          <w:rFonts w:ascii="Arial" w:hAnsi="Arial" w:cs="Arial"/>
          <w:sz w:val="28"/>
          <w:szCs w:val="28"/>
        </w:rPr>
        <w:t>on 30 January 2015,</w:t>
      </w:r>
      <w:r w:rsidR="00170AD3" w:rsidRPr="006737CE">
        <w:rPr>
          <w:rFonts w:ascii="Arial" w:hAnsi="Arial" w:cs="Arial"/>
          <w:sz w:val="28"/>
          <w:szCs w:val="28"/>
        </w:rPr>
        <w:t xml:space="preserve"> </w:t>
      </w:r>
      <w:r w:rsidR="006F2EEE" w:rsidRPr="006737CE">
        <w:rPr>
          <w:rFonts w:ascii="Arial" w:hAnsi="Arial" w:cs="Arial"/>
          <w:sz w:val="28"/>
          <w:szCs w:val="28"/>
        </w:rPr>
        <w:t xml:space="preserve">as a responsible Government, </w:t>
      </w:r>
      <w:r w:rsidR="00170AD3" w:rsidRPr="006737CE">
        <w:rPr>
          <w:rFonts w:ascii="Arial" w:hAnsi="Arial" w:cs="Arial"/>
          <w:sz w:val="28"/>
          <w:szCs w:val="28"/>
        </w:rPr>
        <w:t>we took a decision</w:t>
      </w:r>
      <w:r w:rsidR="006F2EEE" w:rsidRPr="006737CE">
        <w:rPr>
          <w:rFonts w:ascii="Arial" w:hAnsi="Arial" w:cs="Arial"/>
          <w:sz w:val="28"/>
          <w:szCs w:val="28"/>
        </w:rPr>
        <w:t xml:space="preserve"> in the public interest</w:t>
      </w:r>
      <w:r w:rsidR="00526640" w:rsidRPr="006737CE">
        <w:rPr>
          <w:rFonts w:ascii="Arial" w:hAnsi="Arial" w:cs="Arial"/>
          <w:sz w:val="28"/>
          <w:szCs w:val="28"/>
        </w:rPr>
        <w:t xml:space="preserve"> </w:t>
      </w:r>
      <w:r w:rsidR="00D5521C" w:rsidRPr="006737CE">
        <w:rPr>
          <w:rFonts w:ascii="Arial" w:hAnsi="Arial" w:cs="Arial"/>
          <w:sz w:val="28"/>
          <w:szCs w:val="28"/>
        </w:rPr>
        <w:t xml:space="preserve">for the STC to terminate forthwith the COA with Betamax Ltd in the light of, </w:t>
      </w:r>
      <w:r w:rsidR="00D5521C" w:rsidRPr="006737CE">
        <w:rPr>
          <w:rFonts w:ascii="Arial" w:hAnsi="Arial" w:cs="Arial"/>
          <w:i/>
          <w:sz w:val="28"/>
          <w:szCs w:val="28"/>
        </w:rPr>
        <w:t>inter-alia</w:t>
      </w:r>
      <w:r w:rsidR="00D5521C" w:rsidRPr="006737CE">
        <w:rPr>
          <w:rFonts w:ascii="Arial" w:hAnsi="Arial" w:cs="Arial"/>
          <w:sz w:val="28"/>
          <w:szCs w:val="28"/>
        </w:rPr>
        <w:t xml:space="preserve">, the unlawful procedure and processes regarding the allocation of the contract. </w:t>
      </w:r>
    </w:p>
    <w:p w:rsidR="006F2EEE" w:rsidRPr="006737CE" w:rsidRDefault="006F2EEE" w:rsidP="006F2EEE">
      <w:pPr>
        <w:spacing w:line="360" w:lineRule="auto"/>
        <w:jc w:val="both"/>
        <w:rPr>
          <w:rFonts w:ascii="Arial" w:hAnsi="Arial" w:cs="Arial"/>
          <w:sz w:val="28"/>
          <w:szCs w:val="28"/>
        </w:rPr>
      </w:pPr>
    </w:p>
    <w:p w:rsidR="006F2EEE" w:rsidRPr="006737CE" w:rsidRDefault="006F2EEE" w:rsidP="006F2EEE">
      <w:pPr>
        <w:spacing w:line="360" w:lineRule="auto"/>
        <w:jc w:val="both"/>
        <w:rPr>
          <w:rFonts w:ascii="Arial" w:hAnsi="Arial" w:cs="Arial"/>
          <w:sz w:val="28"/>
          <w:szCs w:val="28"/>
        </w:rPr>
      </w:pPr>
      <w:r w:rsidRPr="006737CE">
        <w:rPr>
          <w:rFonts w:ascii="Arial" w:hAnsi="Arial" w:cs="Arial"/>
          <w:sz w:val="28"/>
          <w:szCs w:val="28"/>
        </w:rPr>
        <w:t xml:space="preserve">Madam Speaker, </w:t>
      </w:r>
    </w:p>
    <w:p w:rsidR="006F2EEE" w:rsidRPr="006737CE" w:rsidRDefault="006F2EEE" w:rsidP="006F2EEE">
      <w:pPr>
        <w:spacing w:line="360" w:lineRule="auto"/>
        <w:jc w:val="both"/>
        <w:rPr>
          <w:rFonts w:ascii="Arial" w:hAnsi="Arial" w:cs="Arial"/>
          <w:sz w:val="28"/>
          <w:szCs w:val="28"/>
        </w:rPr>
      </w:pPr>
    </w:p>
    <w:p w:rsidR="00A0764A" w:rsidRPr="006737CE" w:rsidRDefault="006F2EEE" w:rsidP="00D5521C">
      <w:pPr>
        <w:spacing w:line="360" w:lineRule="auto"/>
        <w:jc w:val="both"/>
        <w:rPr>
          <w:rFonts w:ascii="Arial" w:hAnsi="Arial" w:cs="Arial"/>
          <w:sz w:val="28"/>
          <w:szCs w:val="28"/>
        </w:rPr>
      </w:pPr>
      <w:r w:rsidRPr="006737CE">
        <w:rPr>
          <w:rFonts w:ascii="Arial" w:hAnsi="Arial" w:cs="Arial"/>
          <w:sz w:val="28"/>
          <w:szCs w:val="28"/>
        </w:rPr>
        <w:tab/>
        <w:t xml:space="preserve">In regard to part (a) of the Question, </w:t>
      </w:r>
      <w:r w:rsidR="00D5521C" w:rsidRPr="006737CE">
        <w:rPr>
          <w:rFonts w:ascii="Arial" w:hAnsi="Arial" w:cs="Arial"/>
          <w:sz w:val="28"/>
          <w:szCs w:val="28"/>
        </w:rPr>
        <w:t xml:space="preserve">the terms of the award cannot be disclosed as per </w:t>
      </w:r>
      <w:r w:rsidR="00A0764A" w:rsidRPr="006737CE">
        <w:rPr>
          <w:rFonts w:ascii="Arial" w:hAnsi="Arial" w:cs="Arial"/>
          <w:sz w:val="28"/>
          <w:szCs w:val="28"/>
        </w:rPr>
        <w:t xml:space="preserve">rule 35 of the 2013 Rules </w:t>
      </w:r>
      <w:r w:rsidR="00D5521C" w:rsidRPr="006737CE">
        <w:rPr>
          <w:rFonts w:ascii="Arial" w:hAnsi="Arial" w:cs="Arial"/>
          <w:sz w:val="28"/>
          <w:szCs w:val="28"/>
        </w:rPr>
        <w:t>of the Singapore International Arbitration Centre</w:t>
      </w:r>
      <w:r w:rsidR="00A0764A" w:rsidRPr="006737CE">
        <w:rPr>
          <w:rFonts w:ascii="Arial" w:hAnsi="Arial" w:cs="Arial"/>
          <w:sz w:val="28"/>
          <w:szCs w:val="28"/>
        </w:rPr>
        <w:t xml:space="preserve"> which provides that,</w:t>
      </w:r>
    </w:p>
    <w:p w:rsidR="00A0764A" w:rsidRPr="006737CE" w:rsidRDefault="00A0764A" w:rsidP="00D5521C">
      <w:pPr>
        <w:spacing w:line="360" w:lineRule="auto"/>
        <w:jc w:val="both"/>
        <w:rPr>
          <w:rFonts w:ascii="Arial" w:hAnsi="Arial" w:cs="Arial"/>
          <w:sz w:val="28"/>
          <w:szCs w:val="28"/>
        </w:rPr>
      </w:pPr>
    </w:p>
    <w:p w:rsidR="00A0764A" w:rsidRPr="006737CE" w:rsidRDefault="00A0764A" w:rsidP="00D5521C">
      <w:pPr>
        <w:spacing w:line="360" w:lineRule="auto"/>
        <w:jc w:val="both"/>
        <w:rPr>
          <w:rFonts w:ascii="Arial" w:hAnsi="Arial" w:cs="Arial"/>
          <w:sz w:val="28"/>
          <w:szCs w:val="28"/>
        </w:rPr>
      </w:pPr>
      <w:r w:rsidRPr="006737CE">
        <w:rPr>
          <w:rFonts w:ascii="Arial" w:hAnsi="Arial" w:cs="Arial"/>
          <w:sz w:val="28"/>
          <w:szCs w:val="28"/>
        </w:rPr>
        <w:t>I quote</w:t>
      </w:r>
    </w:p>
    <w:p w:rsidR="00A0764A" w:rsidRPr="006737CE" w:rsidRDefault="00A0764A" w:rsidP="00A0764A">
      <w:pPr>
        <w:spacing w:line="360" w:lineRule="auto"/>
        <w:ind w:left="720"/>
        <w:jc w:val="both"/>
        <w:rPr>
          <w:rFonts w:ascii="Arial" w:hAnsi="Arial" w:cs="Arial"/>
          <w:i/>
          <w:sz w:val="28"/>
          <w:szCs w:val="28"/>
        </w:rPr>
      </w:pPr>
      <w:r w:rsidRPr="006737CE">
        <w:rPr>
          <w:rFonts w:ascii="Arial" w:hAnsi="Arial" w:cs="Arial"/>
          <w:sz w:val="28"/>
          <w:szCs w:val="28"/>
        </w:rPr>
        <w:t>“</w:t>
      </w:r>
      <w:r w:rsidRPr="006737CE">
        <w:rPr>
          <w:rFonts w:ascii="Arial" w:hAnsi="Arial" w:cs="Arial"/>
          <w:i/>
          <w:sz w:val="28"/>
          <w:szCs w:val="28"/>
        </w:rPr>
        <w:t>The parties and the Tribunal shall at all times treat all matters relating to the proceedings and the award as confidential”</w:t>
      </w:r>
    </w:p>
    <w:p w:rsidR="00A0764A" w:rsidRPr="006737CE" w:rsidRDefault="00A0764A" w:rsidP="00D5521C">
      <w:pPr>
        <w:spacing w:line="360" w:lineRule="auto"/>
        <w:jc w:val="both"/>
        <w:rPr>
          <w:rFonts w:ascii="Arial" w:hAnsi="Arial" w:cs="Arial"/>
          <w:sz w:val="28"/>
          <w:szCs w:val="28"/>
        </w:rPr>
      </w:pPr>
      <w:r w:rsidRPr="006737CE">
        <w:rPr>
          <w:rFonts w:ascii="Arial" w:hAnsi="Arial" w:cs="Arial"/>
          <w:sz w:val="28"/>
          <w:szCs w:val="28"/>
        </w:rPr>
        <w:tab/>
      </w:r>
      <w:r w:rsidRPr="006737CE">
        <w:rPr>
          <w:rFonts w:ascii="Arial" w:hAnsi="Arial" w:cs="Arial"/>
          <w:sz w:val="28"/>
          <w:szCs w:val="28"/>
        </w:rPr>
        <w:tab/>
      </w:r>
      <w:r w:rsidRPr="006737CE">
        <w:rPr>
          <w:rFonts w:ascii="Arial" w:hAnsi="Arial" w:cs="Arial"/>
          <w:sz w:val="28"/>
          <w:szCs w:val="28"/>
        </w:rPr>
        <w:tab/>
      </w:r>
      <w:r w:rsidRPr="006737CE">
        <w:rPr>
          <w:rFonts w:ascii="Arial" w:hAnsi="Arial" w:cs="Arial"/>
          <w:sz w:val="28"/>
          <w:szCs w:val="28"/>
        </w:rPr>
        <w:tab/>
      </w:r>
      <w:r w:rsidRPr="006737CE">
        <w:rPr>
          <w:rFonts w:ascii="Arial" w:hAnsi="Arial" w:cs="Arial"/>
          <w:sz w:val="28"/>
          <w:szCs w:val="28"/>
        </w:rPr>
        <w:tab/>
      </w:r>
      <w:r w:rsidRPr="006737CE">
        <w:rPr>
          <w:rFonts w:ascii="Arial" w:hAnsi="Arial" w:cs="Arial"/>
          <w:sz w:val="28"/>
          <w:szCs w:val="28"/>
        </w:rPr>
        <w:tab/>
        <w:t>Unquote</w:t>
      </w:r>
    </w:p>
    <w:p w:rsidR="00A0764A" w:rsidRPr="006737CE" w:rsidRDefault="00A0764A" w:rsidP="00D5521C">
      <w:pPr>
        <w:spacing w:line="360" w:lineRule="auto"/>
        <w:jc w:val="both"/>
        <w:rPr>
          <w:rFonts w:ascii="Arial" w:hAnsi="Arial" w:cs="Arial"/>
          <w:sz w:val="28"/>
          <w:szCs w:val="28"/>
        </w:rPr>
      </w:pPr>
    </w:p>
    <w:p w:rsidR="00D5521C" w:rsidRPr="006737CE" w:rsidRDefault="00D5521C" w:rsidP="00A0764A">
      <w:pPr>
        <w:spacing w:line="360" w:lineRule="auto"/>
        <w:ind w:firstLine="720"/>
        <w:jc w:val="both"/>
        <w:rPr>
          <w:rFonts w:ascii="Arial" w:hAnsi="Arial" w:cs="Arial"/>
          <w:sz w:val="28"/>
          <w:szCs w:val="28"/>
        </w:rPr>
      </w:pPr>
      <w:r w:rsidRPr="006737CE">
        <w:rPr>
          <w:rFonts w:ascii="Arial" w:hAnsi="Arial" w:cs="Arial"/>
          <w:sz w:val="28"/>
          <w:szCs w:val="28"/>
        </w:rPr>
        <w:t>However, to enlighten the House and from information already available in the public domain, I can confirm that the Arbitrator has awarded that STC should pay between Rs 4.3 Billion and Rs 4.5 Billion</w:t>
      </w:r>
      <w:r w:rsidR="007F38A3" w:rsidRPr="006737CE">
        <w:rPr>
          <w:rFonts w:ascii="Arial" w:hAnsi="Arial" w:cs="Arial"/>
          <w:sz w:val="28"/>
          <w:szCs w:val="28"/>
        </w:rPr>
        <w:t xml:space="preserve"> (depending on rate of exchange).</w:t>
      </w:r>
    </w:p>
    <w:p w:rsidR="00D5521C" w:rsidRPr="006737CE" w:rsidRDefault="00D5521C" w:rsidP="00D5521C">
      <w:pPr>
        <w:spacing w:line="360" w:lineRule="auto"/>
        <w:jc w:val="both"/>
        <w:rPr>
          <w:rFonts w:ascii="Arial" w:hAnsi="Arial" w:cs="Arial"/>
          <w:sz w:val="28"/>
          <w:szCs w:val="28"/>
        </w:rPr>
      </w:pPr>
      <w:r w:rsidRPr="006737CE">
        <w:rPr>
          <w:rFonts w:ascii="Arial" w:hAnsi="Arial" w:cs="Arial"/>
          <w:sz w:val="28"/>
          <w:szCs w:val="28"/>
        </w:rPr>
        <w:t xml:space="preserve"> </w:t>
      </w:r>
    </w:p>
    <w:p w:rsidR="00D5521C" w:rsidRPr="006737CE" w:rsidRDefault="008710A8" w:rsidP="007F38A3">
      <w:pPr>
        <w:spacing w:line="360" w:lineRule="auto"/>
        <w:ind w:firstLine="720"/>
        <w:jc w:val="both"/>
        <w:rPr>
          <w:rFonts w:ascii="Arial" w:hAnsi="Arial" w:cs="Arial"/>
          <w:sz w:val="28"/>
          <w:szCs w:val="28"/>
        </w:rPr>
      </w:pPr>
      <w:r w:rsidRPr="006737CE">
        <w:rPr>
          <w:rFonts w:ascii="Arial" w:hAnsi="Arial" w:cs="Arial"/>
          <w:sz w:val="28"/>
          <w:szCs w:val="28"/>
        </w:rPr>
        <w:t xml:space="preserve">On 12 June 2017, </w:t>
      </w:r>
      <w:r w:rsidR="00D5521C" w:rsidRPr="006737CE">
        <w:rPr>
          <w:rFonts w:ascii="Arial" w:hAnsi="Arial" w:cs="Arial"/>
          <w:sz w:val="28"/>
          <w:szCs w:val="28"/>
        </w:rPr>
        <w:t>Betamax Ltd submitted a c</w:t>
      </w:r>
      <w:r w:rsidRPr="006737CE">
        <w:rPr>
          <w:rFonts w:ascii="Arial" w:hAnsi="Arial" w:cs="Arial"/>
          <w:sz w:val="28"/>
          <w:szCs w:val="28"/>
        </w:rPr>
        <w:t xml:space="preserve">laim to the STC to that effect.  STC has already replied on </w:t>
      </w:r>
      <w:r w:rsidRPr="006737CE">
        <w:rPr>
          <w:rFonts w:ascii="Arial" w:hAnsi="Arial" w:cs="Arial"/>
          <w:sz w:val="28"/>
          <w:szCs w:val="28"/>
        </w:rPr>
        <w:br/>
        <w:t>13 June 2017, indicating that the STC will apply to the Supreme Court to set aside the Award.</w:t>
      </w:r>
    </w:p>
    <w:p w:rsidR="00A0764A" w:rsidRPr="006737CE" w:rsidRDefault="00A0764A" w:rsidP="00D5521C">
      <w:pPr>
        <w:spacing w:line="360" w:lineRule="auto"/>
        <w:jc w:val="both"/>
        <w:rPr>
          <w:rFonts w:ascii="Arial" w:hAnsi="Arial" w:cs="Arial"/>
          <w:sz w:val="28"/>
          <w:szCs w:val="28"/>
        </w:rPr>
      </w:pPr>
    </w:p>
    <w:p w:rsidR="009E4740" w:rsidRPr="006737CE" w:rsidRDefault="009E4740" w:rsidP="00D5521C">
      <w:pPr>
        <w:spacing w:line="360" w:lineRule="auto"/>
        <w:jc w:val="both"/>
        <w:rPr>
          <w:rFonts w:ascii="Arial" w:hAnsi="Arial" w:cs="Arial"/>
          <w:sz w:val="28"/>
          <w:szCs w:val="28"/>
        </w:rPr>
      </w:pPr>
      <w:r w:rsidRPr="006737CE">
        <w:rPr>
          <w:rFonts w:ascii="Arial" w:hAnsi="Arial" w:cs="Arial"/>
          <w:sz w:val="28"/>
          <w:szCs w:val="28"/>
        </w:rPr>
        <w:t>Madam Speaker,</w:t>
      </w:r>
    </w:p>
    <w:p w:rsidR="009E4740" w:rsidRPr="006737CE" w:rsidRDefault="009E4740" w:rsidP="00D5521C">
      <w:pPr>
        <w:spacing w:line="360" w:lineRule="auto"/>
        <w:jc w:val="both"/>
        <w:rPr>
          <w:rFonts w:ascii="Arial" w:hAnsi="Arial" w:cs="Arial"/>
          <w:sz w:val="28"/>
          <w:szCs w:val="28"/>
        </w:rPr>
      </w:pPr>
    </w:p>
    <w:p w:rsidR="009E4740" w:rsidRPr="006737CE" w:rsidRDefault="009E4740" w:rsidP="009E4740">
      <w:pPr>
        <w:spacing w:line="360" w:lineRule="auto"/>
        <w:ind w:firstLine="720"/>
        <w:jc w:val="both"/>
        <w:rPr>
          <w:rFonts w:ascii="Arial" w:hAnsi="Arial" w:cs="Arial"/>
          <w:sz w:val="28"/>
          <w:szCs w:val="28"/>
        </w:rPr>
      </w:pPr>
      <w:r w:rsidRPr="006737CE">
        <w:rPr>
          <w:rFonts w:ascii="Arial" w:hAnsi="Arial" w:cs="Arial"/>
          <w:sz w:val="28"/>
          <w:szCs w:val="28"/>
        </w:rPr>
        <w:t>With regard to part (b) of the Question, the Honourable Leader of the Opposition (who has been in Cabinet for so many years), should know that advice</w:t>
      </w:r>
      <w:r w:rsidR="00A0764A" w:rsidRPr="006737CE">
        <w:rPr>
          <w:rFonts w:ascii="Arial" w:hAnsi="Arial" w:cs="Arial"/>
          <w:sz w:val="28"/>
          <w:szCs w:val="28"/>
        </w:rPr>
        <w:t xml:space="preserve"> tendered</w:t>
      </w:r>
      <w:r w:rsidRPr="006737CE">
        <w:rPr>
          <w:rFonts w:ascii="Arial" w:hAnsi="Arial" w:cs="Arial"/>
          <w:sz w:val="28"/>
          <w:szCs w:val="28"/>
        </w:rPr>
        <w:t xml:space="preserve"> by law officers is privileged and are covered by the Official Secrets Act. Given the privileged nature of legal advice and the provisions of the Official Secrets Act, I do not propose to provide any </w:t>
      </w:r>
      <w:r w:rsidRPr="006737CE">
        <w:rPr>
          <w:rFonts w:ascii="Arial" w:hAnsi="Arial" w:cs="Arial"/>
          <w:sz w:val="28"/>
          <w:szCs w:val="28"/>
        </w:rPr>
        <w:lastRenderedPageBreak/>
        <w:t>details as to the legal advice tendered by any law officer of the Attorney-General’s Office.</w:t>
      </w:r>
    </w:p>
    <w:p w:rsidR="009E4740" w:rsidRPr="006737CE" w:rsidRDefault="009E4740" w:rsidP="009E4740">
      <w:pPr>
        <w:spacing w:line="360" w:lineRule="auto"/>
        <w:jc w:val="both"/>
        <w:rPr>
          <w:rFonts w:ascii="Arial" w:hAnsi="Arial" w:cs="Arial"/>
          <w:sz w:val="28"/>
          <w:szCs w:val="28"/>
        </w:rPr>
      </w:pPr>
      <w:r w:rsidRPr="006737CE">
        <w:rPr>
          <w:rFonts w:ascii="Arial" w:hAnsi="Arial" w:cs="Arial"/>
          <w:sz w:val="28"/>
          <w:szCs w:val="28"/>
        </w:rPr>
        <w:t>Madam Speaker,</w:t>
      </w:r>
    </w:p>
    <w:p w:rsidR="009E4740" w:rsidRPr="006737CE" w:rsidRDefault="009E4740" w:rsidP="009E4740">
      <w:pPr>
        <w:spacing w:line="360" w:lineRule="auto"/>
        <w:jc w:val="both"/>
        <w:rPr>
          <w:rFonts w:ascii="Arial" w:hAnsi="Arial" w:cs="Arial"/>
          <w:sz w:val="28"/>
          <w:szCs w:val="28"/>
        </w:rPr>
      </w:pPr>
    </w:p>
    <w:p w:rsidR="009E4740" w:rsidRPr="006737CE" w:rsidRDefault="009E4740" w:rsidP="009E4740">
      <w:pPr>
        <w:spacing w:line="360" w:lineRule="auto"/>
        <w:ind w:firstLine="720"/>
        <w:jc w:val="both"/>
        <w:rPr>
          <w:rFonts w:ascii="Arial" w:hAnsi="Arial" w:cs="Arial"/>
          <w:sz w:val="28"/>
          <w:szCs w:val="28"/>
        </w:rPr>
      </w:pPr>
      <w:r w:rsidRPr="006737CE">
        <w:rPr>
          <w:rFonts w:ascii="Arial" w:hAnsi="Arial" w:cs="Arial"/>
          <w:sz w:val="28"/>
          <w:szCs w:val="28"/>
        </w:rPr>
        <w:t xml:space="preserve">It is important to note that the Attorney-General’s Office has not been the legal adviser of the STC on this whole arbitration issue. The STC has received independent legal advice both locally and internationally. </w:t>
      </w:r>
    </w:p>
    <w:p w:rsidR="009E4740" w:rsidRPr="006737CE" w:rsidRDefault="009E4740" w:rsidP="009E4740">
      <w:pPr>
        <w:spacing w:line="360" w:lineRule="auto"/>
        <w:jc w:val="both"/>
        <w:rPr>
          <w:rFonts w:ascii="Arial" w:hAnsi="Arial" w:cs="Arial"/>
          <w:sz w:val="28"/>
          <w:szCs w:val="28"/>
        </w:rPr>
      </w:pPr>
    </w:p>
    <w:p w:rsidR="009E4740" w:rsidRPr="006737CE" w:rsidRDefault="009E4740" w:rsidP="006C360C">
      <w:pPr>
        <w:spacing w:line="360" w:lineRule="auto"/>
        <w:ind w:firstLine="720"/>
        <w:jc w:val="both"/>
        <w:rPr>
          <w:rFonts w:ascii="Arial" w:hAnsi="Arial" w:cs="Arial"/>
          <w:sz w:val="28"/>
          <w:szCs w:val="28"/>
        </w:rPr>
      </w:pPr>
      <w:r w:rsidRPr="006737CE">
        <w:rPr>
          <w:rFonts w:ascii="Arial" w:hAnsi="Arial" w:cs="Arial"/>
          <w:sz w:val="28"/>
          <w:szCs w:val="28"/>
        </w:rPr>
        <w:t>The STC has received legal advice to the effect that the Betamax</w:t>
      </w:r>
      <w:r w:rsidR="00A0764A" w:rsidRPr="006737CE">
        <w:rPr>
          <w:rFonts w:ascii="Arial" w:hAnsi="Arial" w:cs="Arial"/>
          <w:sz w:val="28"/>
          <w:szCs w:val="28"/>
        </w:rPr>
        <w:t xml:space="preserve"> Ltd</w:t>
      </w:r>
      <w:r w:rsidRPr="006737CE">
        <w:rPr>
          <w:rFonts w:ascii="Arial" w:hAnsi="Arial" w:cs="Arial"/>
          <w:sz w:val="28"/>
          <w:szCs w:val="28"/>
        </w:rPr>
        <w:t xml:space="preserve"> contract was against the “public interest”. Advice was tendered along those lines by local </w:t>
      </w:r>
      <w:r w:rsidR="006C360C" w:rsidRPr="006737CE">
        <w:rPr>
          <w:rFonts w:ascii="Arial" w:hAnsi="Arial" w:cs="Arial"/>
          <w:sz w:val="28"/>
          <w:szCs w:val="28"/>
        </w:rPr>
        <w:t xml:space="preserve">Senior Counsel </w:t>
      </w:r>
      <w:r w:rsidRPr="006737CE">
        <w:rPr>
          <w:rFonts w:ascii="Arial" w:hAnsi="Arial" w:cs="Arial"/>
          <w:sz w:val="28"/>
          <w:szCs w:val="28"/>
        </w:rPr>
        <w:t xml:space="preserve">and </w:t>
      </w:r>
      <w:r w:rsidR="006C360C" w:rsidRPr="006737CE">
        <w:rPr>
          <w:rFonts w:ascii="Arial" w:hAnsi="Arial" w:cs="Arial"/>
          <w:sz w:val="28"/>
          <w:szCs w:val="28"/>
        </w:rPr>
        <w:t>Senior Attorney</w:t>
      </w:r>
      <w:r w:rsidRPr="006737CE">
        <w:rPr>
          <w:rFonts w:ascii="Arial" w:hAnsi="Arial" w:cs="Arial"/>
          <w:sz w:val="28"/>
          <w:szCs w:val="28"/>
        </w:rPr>
        <w:t xml:space="preserve">. </w:t>
      </w:r>
      <w:r w:rsidR="006C360C" w:rsidRPr="006737CE">
        <w:rPr>
          <w:rFonts w:ascii="Arial" w:hAnsi="Arial" w:cs="Arial"/>
          <w:sz w:val="28"/>
          <w:szCs w:val="28"/>
        </w:rPr>
        <w:t xml:space="preserve">Advice </w:t>
      </w:r>
      <w:r w:rsidRPr="006737CE">
        <w:rPr>
          <w:rFonts w:ascii="Arial" w:hAnsi="Arial" w:cs="Arial"/>
          <w:sz w:val="28"/>
          <w:szCs w:val="28"/>
        </w:rPr>
        <w:t>was also given by Stephenson Harwood, a r</w:t>
      </w:r>
      <w:r w:rsidR="006C360C" w:rsidRPr="006737CE">
        <w:rPr>
          <w:rFonts w:ascii="Arial" w:hAnsi="Arial" w:cs="Arial"/>
          <w:sz w:val="28"/>
          <w:szCs w:val="28"/>
        </w:rPr>
        <w:t>eputable international firm.</w:t>
      </w:r>
      <w:r w:rsidRPr="006737CE">
        <w:rPr>
          <w:rFonts w:ascii="Arial" w:hAnsi="Arial" w:cs="Arial"/>
          <w:sz w:val="28"/>
          <w:szCs w:val="28"/>
        </w:rPr>
        <w:t xml:space="preserve"> </w:t>
      </w:r>
    </w:p>
    <w:p w:rsidR="009E4740" w:rsidRPr="006737CE" w:rsidRDefault="009E4740" w:rsidP="009E4740">
      <w:pPr>
        <w:spacing w:line="360" w:lineRule="auto"/>
        <w:jc w:val="both"/>
        <w:rPr>
          <w:rFonts w:ascii="Arial" w:hAnsi="Arial" w:cs="Arial"/>
          <w:sz w:val="28"/>
          <w:szCs w:val="28"/>
        </w:rPr>
      </w:pPr>
    </w:p>
    <w:p w:rsidR="009E4740" w:rsidRPr="006737CE" w:rsidRDefault="008710A8" w:rsidP="00D5521C">
      <w:pPr>
        <w:spacing w:line="360" w:lineRule="auto"/>
        <w:jc w:val="both"/>
        <w:rPr>
          <w:rFonts w:ascii="Arial" w:hAnsi="Arial" w:cs="Arial"/>
          <w:sz w:val="28"/>
          <w:szCs w:val="28"/>
        </w:rPr>
      </w:pPr>
      <w:r w:rsidRPr="006737CE">
        <w:rPr>
          <w:rFonts w:ascii="Arial" w:hAnsi="Arial" w:cs="Arial"/>
          <w:sz w:val="28"/>
          <w:szCs w:val="28"/>
        </w:rPr>
        <w:t>Madam Speaker,</w:t>
      </w:r>
    </w:p>
    <w:p w:rsidR="008710A8" w:rsidRPr="006737CE" w:rsidRDefault="008710A8" w:rsidP="00D5521C">
      <w:pPr>
        <w:spacing w:line="360" w:lineRule="auto"/>
        <w:jc w:val="both"/>
        <w:rPr>
          <w:rFonts w:ascii="Arial" w:hAnsi="Arial" w:cs="Arial"/>
          <w:sz w:val="28"/>
          <w:szCs w:val="28"/>
        </w:rPr>
      </w:pPr>
    </w:p>
    <w:p w:rsidR="008710A8" w:rsidRPr="006737CE" w:rsidRDefault="008710A8" w:rsidP="008710A8">
      <w:pPr>
        <w:spacing w:line="360" w:lineRule="auto"/>
        <w:jc w:val="both"/>
        <w:rPr>
          <w:rFonts w:ascii="Arial" w:hAnsi="Arial" w:cs="Arial"/>
          <w:sz w:val="28"/>
          <w:szCs w:val="28"/>
        </w:rPr>
      </w:pPr>
      <w:r w:rsidRPr="006737CE">
        <w:rPr>
          <w:rFonts w:ascii="Arial" w:hAnsi="Arial" w:cs="Arial"/>
          <w:sz w:val="28"/>
          <w:szCs w:val="28"/>
        </w:rPr>
        <w:tab/>
        <w:t>With regard to part (c) of the Question, I would like to stress on the fact that the decision to terminate the contract between Betamax Ltd and STC was taken after an independent study was carried out by Stephens</w:t>
      </w:r>
      <w:r w:rsidR="00A0764A" w:rsidRPr="006737CE">
        <w:rPr>
          <w:rFonts w:ascii="Arial" w:hAnsi="Arial" w:cs="Arial"/>
          <w:sz w:val="28"/>
          <w:szCs w:val="28"/>
        </w:rPr>
        <w:t>on Harwood, a firm specialised o</w:t>
      </w:r>
      <w:r w:rsidRPr="006737CE">
        <w:rPr>
          <w:rFonts w:ascii="Arial" w:hAnsi="Arial" w:cs="Arial"/>
          <w:sz w:val="28"/>
          <w:szCs w:val="28"/>
        </w:rPr>
        <w:t xml:space="preserve">n the matter. </w:t>
      </w:r>
    </w:p>
    <w:p w:rsidR="008710A8" w:rsidRPr="006737CE" w:rsidRDefault="008710A8" w:rsidP="008710A8">
      <w:pPr>
        <w:spacing w:line="360" w:lineRule="auto"/>
        <w:jc w:val="both"/>
        <w:rPr>
          <w:rFonts w:ascii="Arial" w:hAnsi="Arial" w:cs="Arial"/>
          <w:sz w:val="28"/>
          <w:szCs w:val="28"/>
        </w:rPr>
      </w:pPr>
    </w:p>
    <w:p w:rsidR="008710A8" w:rsidRPr="006737CE" w:rsidRDefault="008710A8" w:rsidP="008710A8">
      <w:pPr>
        <w:spacing w:line="360" w:lineRule="auto"/>
        <w:ind w:firstLine="720"/>
        <w:jc w:val="both"/>
        <w:rPr>
          <w:rFonts w:ascii="Arial" w:hAnsi="Arial" w:cs="Arial"/>
          <w:sz w:val="28"/>
          <w:szCs w:val="28"/>
        </w:rPr>
      </w:pPr>
      <w:r w:rsidRPr="006737CE">
        <w:rPr>
          <w:rFonts w:ascii="Arial" w:hAnsi="Arial" w:cs="Arial"/>
          <w:sz w:val="28"/>
          <w:szCs w:val="28"/>
        </w:rPr>
        <w:t xml:space="preserve">According to the Stephenson Harwood Report, had STC gone on the open market for the transportation of petroleum products, the costs would have been for time charter </w:t>
      </w:r>
      <w:r w:rsidR="00A0764A" w:rsidRPr="006737CE">
        <w:rPr>
          <w:rFonts w:ascii="Arial" w:hAnsi="Arial" w:cs="Arial"/>
          <w:sz w:val="28"/>
          <w:szCs w:val="28"/>
        </w:rPr>
        <w:t>USD 55,</w:t>
      </w:r>
      <w:r w:rsidRPr="006737CE">
        <w:rPr>
          <w:rFonts w:ascii="Arial" w:hAnsi="Arial" w:cs="Arial"/>
          <w:sz w:val="28"/>
          <w:szCs w:val="28"/>
        </w:rPr>
        <w:t xml:space="preserve"> 765, 247 and for a normal </w:t>
      </w:r>
      <w:r w:rsidR="00A0764A" w:rsidRPr="006737CE">
        <w:rPr>
          <w:rFonts w:ascii="Arial" w:hAnsi="Arial" w:cs="Arial"/>
          <w:sz w:val="28"/>
          <w:szCs w:val="28"/>
        </w:rPr>
        <w:t>COA USD</w:t>
      </w:r>
      <w:r w:rsidRPr="006737CE">
        <w:rPr>
          <w:rFonts w:ascii="Arial" w:hAnsi="Arial" w:cs="Arial"/>
          <w:sz w:val="28"/>
          <w:szCs w:val="28"/>
        </w:rPr>
        <w:t xml:space="preserve"> 64, 462, 321 respectively. This analysis showed that STC had overpaid an amount in the range of </w:t>
      </w:r>
      <w:r w:rsidRPr="006737CE">
        <w:rPr>
          <w:rFonts w:ascii="Arial" w:hAnsi="Arial" w:cs="Arial"/>
          <w:b/>
          <w:sz w:val="28"/>
          <w:szCs w:val="28"/>
        </w:rPr>
        <w:t>US</w:t>
      </w:r>
      <w:r w:rsidR="00A0764A" w:rsidRPr="006737CE">
        <w:rPr>
          <w:rFonts w:ascii="Arial" w:hAnsi="Arial" w:cs="Arial"/>
          <w:b/>
          <w:sz w:val="28"/>
          <w:szCs w:val="28"/>
        </w:rPr>
        <w:t>D</w:t>
      </w:r>
      <w:r w:rsidRPr="006737CE">
        <w:rPr>
          <w:rFonts w:ascii="Arial" w:hAnsi="Arial" w:cs="Arial"/>
          <w:b/>
          <w:sz w:val="28"/>
          <w:szCs w:val="28"/>
        </w:rPr>
        <w:t xml:space="preserve"> 45 M to US</w:t>
      </w:r>
      <w:r w:rsidR="00A0764A" w:rsidRPr="006737CE">
        <w:rPr>
          <w:rFonts w:ascii="Arial" w:hAnsi="Arial" w:cs="Arial"/>
          <w:b/>
          <w:sz w:val="28"/>
          <w:szCs w:val="28"/>
        </w:rPr>
        <w:t>D</w:t>
      </w:r>
      <w:r w:rsidRPr="006737CE">
        <w:rPr>
          <w:rFonts w:ascii="Arial" w:hAnsi="Arial" w:cs="Arial"/>
          <w:b/>
          <w:sz w:val="28"/>
          <w:szCs w:val="28"/>
        </w:rPr>
        <w:t xml:space="preserve"> 53</w:t>
      </w:r>
      <w:r w:rsidRPr="006737CE">
        <w:rPr>
          <w:rFonts w:ascii="Arial" w:hAnsi="Arial" w:cs="Arial"/>
          <w:sz w:val="28"/>
          <w:szCs w:val="28"/>
        </w:rPr>
        <w:t xml:space="preserve"> </w:t>
      </w:r>
      <w:r w:rsidRPr="006737CE">
        <w:rPr>
          <w:rFonts w:ascii="Arial" w:hAnsi="Arial" w:cs="Arial"/>
          <w:b/>
          <w:sz w:val="28"/>
          <w:szCs w:val="28"/>
        </w:rPr>
        <w:t>M</w:t>
      </w:r>
      <w:r w:rsidR="00A0764A" w:rsidRPr="006737CE">
        <w:rPr>
          <w:rFonts w:ascii="Arial" w:hAnsi="Arial" w:cs="Arial"/>
          <w:sz w:val="28"/>
          <w:szCs w:val="28"/>
        </w:rPr>
        <w:t xml:space="preserve">, that is between </w:t>
      </w:r>
      <w:r w:rsidR="00A0764A" w:rsidRPr="006737CE">
        <w:rPr>
          <w:rFonts w:ascii="Arial" w:hAnsi="Arial" w:cs="Arial"/>
          <w:b/>
          <w:sz w:val="28"/>
          <w:szCs w:val="28"/>
        </w:rPr>
        <w:t>Rs 1.6 Billion and Rs 1.9 Billion,</w:t>
      </w:r>
      <w:r w:rsidR="00A0764A" w:rsidRPr="006737CE">
        <w:rPr>
          <w:rFonts w:ascii="Arial" w:hAnsi="Arial" w:cs="Arial"/>
          <w:sz w:val="28"/>
          <w:szCs w:val="28"/>
        </w:rPr>
        <w:t xml:space="preserve"> </w:t>
      </w:r>
      <w:r w:rsidRPr="006737CE">
        <w:rPr>
          <w:rFonts w:ascii="Arial" w:hAnsi="Arial" w:cs="Arial"/>
          <w:sz w:val="28"/>
          <w:szCs w:val="28"/>
        </w:rPr>
        <w:t>since May 2011.</w:t>
      </w:r>
    </w:p>
    <w:p w:rsidR="00152079" w:rsidRPr="006737CE" w:rsidRDefault="00152079" w:rsidP="008710A8">
      <w:pPr>
        <w:spacing w:line="360" w:lineRule="auto"/>
        <w:ind w:firstLine="720"/>
        <w:jc w:val="both"/>
        <w:rPr>
          <w:rFonts w:ascii="Arial" w:hAnsi="Arial" w:cs="Arial"/>
          <w:sz w:val="28"/>
          <w:szCs w:val="28"/>
        </w:rPr>
      </w:pPr>
    </w:p>
    <w:p w:rsidR="008710A8" w:rsidRPr="006737CE" w:rsidRDefault="008710A8" w:rsidP="009E4740">
      <w:pPr>
        <w:spacing w:line="360" w:lineRule="auto"/>
        <w:ind w:firstLine="720"/>
        <w:jc w:val="both"/>
        <w:rPr>
          <w:rFonts w:ascii="Arial" w:hAnsi="Arial" w:cs="Arial"/>
          <w:sz w:val="28"/>
          <w:szCs w:val="28"/>
        </w:rPr>
      </w:pPr>
      <w:r w:rsidRPr="006737CE">
        <w:rPr>
          <w:rFonts w:ascii="Arial" w:hAnsi="Arial" w:cs="Arial"/>
          <w:sz w:val="28"/>
          <w:szCs w:val="28"/>
        </w:rPr>
        <w:t>The total amount paid to Betamax Ltd for the period May 2011 to January 2015 was US</w:t>
      </w:r>
      <w:r w:rsidR="00A0764A" w:rsidRPr="006737CE">
        <w:rPr>
          <w:rFonts w:ascii="Arial" w:hAnsi="Arial" w:cs="Arial"/>
          <w:sz w:val="28"/>
          <w:szCs w:val="28"/>
        </w:rPr>
        <w:t>D</w:t>
      </w:r>
      <w:r w:rsidRPr="006737CE">
        <w:rPr>
          <w:rFonts w:ascii="Arial" w:hAnsi="Arial" w:cs="Arial"/>
          <w:sz w:val="28"/>
          <w:szCs w:val="28"/>
        </w:rPr>
        <w:t xml:space="preserve"> 125, 244, 128 for the importation of 4,046,703 </w:t>
      </w:r>
      <w:r w:rsidRPr="006737CE">
        <w:rPr>
          <w:rFonts w:ascii="Arial" w:hAnsi="Arial" w:cs="Arial"/>
          <w:sz w:val="28"/>
          <w:szCs w:val="28"/>
        </w:rPr>
        <w:lastRenderedPageBreak/>
        <w:t>metric tons of petroleum products, that is,</w:t>
      </w:r>
      <w:r w:rsidR="00A0764A" w:rsidRPr="006737CE">
        <w:rPr>
          <w:rFonts w:ascii="Arial" w:hAnsi="Arial" w:cs="Arial"/>
          <w:sz w:val="28"/>
          <w:szCs w:val="28"/>
        </w:rPr>
        <w:t xml:space="preserve"> an average freight rate of USD </w:t>
      </w:r>
      <w:r w:rsidRPr="006737CE">
        <w:rPr>
          <w:rFonts w:ascii="Arial" w:hAnsi="Arial" w:cs="Arial"/>
          <w:sz w:val="28"/>
          <w:szCs w:val="28"/>
        </w:rPr>
        <w:t>30.79 per metric ton.</w:t>
      </w:r>
    </w:p>
    <w:p w:rsidR="008710A8" w:rsidRPr="006737CE" w:rsidRDefault="008710A8" w:rsidP="008710A8">
      <w:pPr>
        <w:spacing w:line="360" w:lineRule="auto"/>
        <w:jc w:val="both"/>
        <w:rPr>
          <w:rFonts w:ascii="Arial" w:hAnsi="Arial" w:cs="Arial"/>
          <w:sz w:val="28"/>
          <w:szCs w:val="28"/>
        </w:rPr>
      </w:pPr>
    </w:p>
    <w:p w:rsidR="008710A8" w:rsidRPr="006737CE" w:rsidRDefault="008710A8" w:rsidP="009E4740">
      <w:pPr>
        <w:spacing w:line="360" w:lineRule="auto"/>
        <w:ind w:firstLine="720"/>
        <w:jc w:val="both"/>
        <w:rPr>
          <w:rFonts w:ascii="Arial" w:hAnsi="Arial" w:cs="Arial"/>
          <w:sz w:val="28"/>
          <w:szCs w:val="28"/>
        </w:rPr>
      </w:pPr>
      <w:r w:rsidRPr="006737CE">
        <w:rPr>
          <w:rFonts w:ascii="Arial" w:hAnsi="Arial" w:cs="Arial"/>
          <w:sz w:val="28"/>
          <w:szCs w:val="28"/>
        </w:rPr>
        <w:t xml:space="preserve">After the termination of the contract with Betamax, the average freight rate paid by STC for the period </w:t>
      </w:r>
      <w:r w:rsidR="00A0764A" w:rsidRPr="006737CE">
        <w:rPr>
          <w:rFonts w:ascii="Arial" w:hAnsi="Arial" w:cs="Arial"/>
          <w:sz w:val="28"/>
          <w:szCs w:val="28"/>
        </w:rPr>
        <w:t>February 2015 to May 2017 is USD</w:t>
      </w:r>
      <w:r w:rsidRPr="006737CE">
        <w:rPr>
          <w:rFonts w:ascii="Arial" w:hAnsi="Arial" w:cs="Arial"/>
          <w:sz w:val="28"/>
          <w:szCs w:val="28"/>
        </w:rPr>
        <w:t xml:space="preserve"> 24.25 per metric ton, i.e a savings of </w:t>
      </w:r>
      <w:r w:rsidR="00A0764A" w:rsidRPr="006737CE">
        <w:rPr>
          <w:rFonts w:ascii="Arial" w:hAnsi="Arial" w:cs="Arial"/>
          <w:sz w:val="28"/>
          <w:szCs w:val="28"/>
        </w:rPr>
        <w:t>USD</w:t>
      </w:r>
      <w:r w:rsidRPr="006737CE">
        <w:rPr>
          <w:rFonts w:ascii="Arial" w:hAnsi="Arial" w:cs="Arial"/>
          <w:sz w:val="28"/>
          <w:szCs w:val="28"/>
        </w:rPr>
        <w:t xml:space="preserve"> 6.54 per metric ton. </w:t>
      </w:r>
    </w:p>
    <w:p w:rsidR="009E4740" w:rsidRPr="006737CE" w:rsidRDefault="009E4740" w:rsidP="009E4740">
      <w:pPr>
        <w:spacing w:line="360" w:lineRule="auto"/>
        <w:ind w:firstLine="720"/>
        <w:jc w:val="both"/>
        <w:rPr>
          <w:rFonts w:ascii="Arial" w:hAnsi="Arial" w:cs="Arial"/>
          <w:sz w:val="28"/>
          <w:szCs w:val="28"/>
        </w:rPr>
      </w:pPr>
    </w:p>
    <w:p w:rsidR="00152079" w:rsidRPr="006737CE" w:rsidRDefault="00152079" w:rsidP="009E4740">
      <w:pPr>
        <w:spacing w:line="360" w:lineRule="auto"/>
        <w:ind w:firstLine="720"/>
        <w:jc w:val="both"/>
        <w:rPr>
          <w:rFonts w:ascii="Arial" w:hAnsi="Arial" w:cs="Arial"/>
          <w:sz w:val="28"/>
          <w:szCs w:val="28"/>
        </w:rPr>
      </w:pPr>
    </w:p>
    <w:p w:rsidR="00152079" w:rsidRPr="006737CE" w:rsidRDefault="00152079" w:rsidP="009E4740">
      <w:pPr>
        <w:spacing w:line="360" w:lineRule="auto"/>
        <w:ind w:firstLine="720"/>
        <w:jc w:val="both"/>
        <w:rPr>
          <w:rFonts w:ascii="Arial" w:hAnsi="Arial" w:cs="Arial"/>
          <w:sz w:val="28"/>
          <w:szCs w:val="28"/>
        </w:rPr>
      </w:pPr>
    </w:p>
    <w:p w:rsidR="008710A8" w:rsidRPr="006737CE" w:rsidRDefault="008710A8" w:rsidP="008710A8">
      <w:pPr>
        <w:spacing w:line="360" w:lineRule="auto"/>
        <w:jc w:val="both"/>
        <w:rPr>
          <w:rFonts w:ascii="Arial" w:hAnsi="Arial" w:cs="Arial"/>
          <w:sz w:val="28"/>
          <w:szCs w:val="28"/>
        </w:rPr>
      </w:pPr>
      <w:r w:rsidRPr="006737CE">
        <w:rPr>
          <w:rFonts w:ascii="Arial" w:hAnsi="Arial" w:cs="Arial"/>
          <w:sz w:val="28"/>
          <w:szCs w:val="28"/>
        </w:rPr>
        <w:t xml:space="preserve">Madam Speaker,  </w:t>
      </w:r>
    </w:p>
    <w:p w:rsidR="009E4740" w:rsidRPr="006737CE" w:rsidRDefault="009E4740" w:rsidP="008710A8">
      <w:pPr>
        <w:spacing w:line="360" w:lineRule="auto"/>
        <w:jc w:val="both"/>
        <w:rPr>
          <w:rFonts w:ascii="Arial" w:hAnsi="Arial" w:cs="Arial"/>
          <w:sz w:val="28"/>
          <w:szCs w:val="28"/>
        </w:rPr>
      </w:pPr>
    </w:p>
    <w:p w:rsidR="008710A8" w:rsidRPr="006737CE" w:rsidRDefault="008710A8" w:rsidP="009E4740">
      <w:pPr>
        <w:spacing w:line="360" w:lineRule="auto"/>
        <w:ind w:firstLine="720"/>
        <w:jc w:val="both"/>
        <w:rPr>
          <w:rFonts w:ascii="Arial" w:hAnsi="Arial" w:cs="Arial"/>
          <w:sz w:val="28"/>
          <w:szCs w:val="28"/>
        </w:rPr>
      </w:pPr>
      <w:r w:rsidRPr="006737CE">
        <w:rPr>
          <w:rFonts w:ascii="Arial" w:hAnsi="Arial" w:cs="Arial"/>
          <w:sz w:val="28"/>
          <w:szCs w:val="28"/>
        </w:rPr>
        <w:t xml:space="preserve">From February 2015 as at May 2017, the total savings amounted to USD 16,328,099, i.e </w:t>
      </w:r>
      <w:r w:rsidRPr="006737CE">
        <w:rPr>
          <w:rFonts w:ascii="Arial" w:hAnsi="Arial" w:cs="Arial"/>
          <w:b/>
          <w:sz w:val="28"/>
          <w:szCs w:val="28"/>
        </w:rPr>
        <w:t>Rs 580 M</w:t>
      </w:r>
      <w:r w:rsidRPr="006737CE">
        <w:rPr>
          <w:rFonts w:ascii="Arial" w:hAnsi="Arial" w:cs="Arial"/>
          <w:sz w:val="28"/>
          <w:szCs w:val="28"/>
        </w:rPr>
        <w:t xml:space="preserve">. It is estimated to be USD 17,581,599 i.e </w:t>
      </w:r>
      <w:r w:rsidRPr="006737CE">
        <w:rPr>
          <w:rFonts w:ascii="Arial" w:hAnsi="Arial" w:cs="Arial"/>
          <w:b/>
          <w:sz w:val="28"/>
          <w:szCs w:val="28"/>
        </w:rPr>
        <w:t>Rs 622 M</w:t>
      </w:r>
      <w:r w:rsidRPr="006737CE">
        <w:rPr>
          <w:rFonts w:ascii="Arial" w:hAnsi="Arial" w:cs="Arial"/>
          <w:sz w:val="28"/>
          <w:szCs w:val="28"/>
        </w:rPr>
        <w:t xml:space="preserve"> by the end of July 2017. </w:t>
      </w:r>
    </w:p>
    <w:p w:rsidR="008710A8" w:rsidRPr="006737CE" w:rsidRDefault="008710A8" w:rsidP="00D5521C">
      <w:pPr>
        <w:spacing w:line="360" w:lineRule="auto"/>
        <w:jc w:val="both"/>
        <w:rPr>
          <w:rFonts w:ascii="Arial" w:hAnsi="Arial" w:cs="Arial"/>
          <w:sz w:val="28"/>
          <w:szCs w:val="28"/>
        </w:rPr>
      </w:pPr>
    </w:p>
    <w:p w:rsidR="006C360C" w:rsidRPr="006737CE" w:rsidRDefault="006C360C" w:rsidP="006C360C">
      <w:pPr>
        <w:spacing w:line="360" w:lineRule="auto"/>
        <w:jc w:val="both"/>
        <w:rPr>
          <w:rFonts w:ascii="Arial" w:hAnsi="Arial" w:cs="Arial"/>
          <w:sz w:val="28"/>
          <w:szCs w:val="28"/>
        </w:rPr>
      </w:pPr>
      <w:r w:rsidRPr="006737CE">
        <w:rPr>
          <w:rFonts w:ascii="Arial" w:hAnsi="Arial" w:cs="Arial"/>
          <w:sz w:val="28"/>
          <w:szCs w:val="28"/>
        </w:rPr>
        <w:t>Madam Speaker,</w:t>
      </w:r>
    </w:p>
    <w:p w:rsidR="006C360C" w:rsidRPr="006737CE" w:rsidRDefault="006C360C" w:rsidP="006C360C">
      <w:pPr>
        <w:spacing w:line="360" w:lineRule="auto"/>
        <w:jc w:val="both"/>
        <w:rPr>
          <w:rFonts w:ascii="Arial" w:hAnsi="Arial" w:cs="Arial"/>
          <w:sz w:val="28"/>
          <w:szCs w:val="28"/>
        </w:rPr>
      </w:pPr>
    </w:p>
    <w:p w:rsidR="006C360C" w:rsidRPr="006737CE" w:rsidRDefault="006C360C" w:rsidP="006C360C">
      <w:pPr>
        <w:spacing w:line="360" w:lineRule="auto"/>
        <w:ind w:firstLine="720"/>
        <w:jc w:val="both"/>
        <w:rPr>
          <w:rFonts w:ascii="Arial" w:hAnsi="Arial" w:cs="Arial"/>
          <w:sz w:val="28"/>
          <w:szCs w:val="28"/>
        </w:rPr>
      </w:pPr>
      <w:r w:rsidRPr="006737CE">
        <w:rPr>
          <w:rFonts w:ascii="Arial" w:hAnsi="Arial" w:cs="Arial"/>
          <w:sz w:val="28"/>
          <w:szCs w:val="28"/>
        </w:rPr>
        <w:t>With regard to part (d) of the Question, I am informed by the Honorable Minister of Industry, Commerce and Consumer Protection that the STC has informed him that the STC intends to apply to the Supreme Court under the International Arbitration Act to set aside the said arbitral award. The STC issued a commun</w:t>
      </w:r>
      <w:bookmarkStart w:id="0" w:name="_GoBack"/>
      <w:bookmarkEnd w:id="0"/>
      <w:r w:rsidRPr="006737CE">
        <w:rPr>
          <w:rFonts w:ascii="Arial" w:hAnsi="Arial" w:cs="Arial"/>
          <w:sz w:val="28"/>
          <w:szCs w:val="28"/>
        </w:rPr>
        <w:t>iqué to that effect on 7 June 2017. I am tabling a copy of the communiqué. The Honourable Leader of the Opposition should understand that I cannot give any more details on that forthcoming application to the Supreme Court as same would prejudice the case of the STC.</w:t>
      </w:r>
    </w:p>
    <w:p w:rsidR="009E4740" w:rsidRPr="006737CE" w:rsidRDefault="009E4740" w:rsidP="00D5521C">
      <w:pPr>
        <w:spacing w:line="360" w:lineRule="auto"/>
        <w:jc w:val="both"/>
        <w:rPr>
          <w:rFonts w:ascii="Arial" w:hAnsi="Arial" w:cs="Arial"/>
          <w:sz w:val="28"/>
          <w:szCs w:val="28"/>
        </w:rPr>
      </w:pPr>
    </w:p>
    <w:p w:rsidR="00B364D0" w:rsidRPr="006737CE" w:rsidRDefault="009E4740" w:rsidP="00170AD3">
      <w:pPr>
        <w:spacing w:line="360" w:lineRule="auto"/>
        <w:jc w:val="both"/>
        <w:rPr>
          <w:rFonts w:ascii="Arial" w:hAnsi="Arial" w:cs="Arial"/>
          <w:color w:val="010000"/>
          <w:w w:val="106"/>
          <w:sz w:val="28"/>
          <w:szCs w:val="28"/>
        </w:rPr>
      </w:pPr>
      <w:r w:rsidRPr="006737CE">
        <w:rPr>
          <w:rFonts w:ascii="Arial" w:hAnsi="Arial" w:cs="Arial"/>
          <w:sz w:val="28"/>
          <w:szCs w:val="28"/>
        </w:rPr>
        <w:tab/>
      </w:r>
    </w:p>
    <w:sectPr w:rsidR="00B364D0" w:rsidRPr="006737CE" w:rsidSect="00CF2D7E">
      <w:footerReference w:type="default" r:id="rId8"/>
      <w:pgSz w:w="11906" w:h="16838"/>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74" w:rsidRDefault="00DD3674" w:rsidP="00036151">
      <w:r>
        <w:separator/>
      </w:r>
    </w:p>
  </w:endnote>
  <w:endnote w:type="continuationSeparator" w:id="0">
    <w:p w:rsidR="00DD3674" w:rsidRDefault="00DD3674" w:rsidP="0003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3844"/>
      <w:docPartObj>
        <w:docPartGallery w:val="Page Numbers (Bottom of Page)"/>
        <w:docPartUnique/>
      </w:docPartObj>
    </w:sdtPr>
    <w:sdtEndPr/>
    <w:sdtContent>
      <w:p w:rsidR="00644668" w:rsidRDefault="00644668" w:rsidP="00EF611C">
        <w:pPr>
          <w:pStyle w:val="Footer"/>
          <w:jc w:val="center"/>
        </w:pPr>
        <w:r>
          <w:fldChar w:fldCharType="begin"/>
        </w:r>
        <w:r>
          <w:instrText xml:space="preserve"> PAGE   \* MERGEFORMAT </w:instrText>
        </w:r>
        <w:r>
          <w:fldChar w:fldCharType="separate"/>
        </w:r>
        <w:r w:rsidR="006737CE">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74" w:rsidRDefault="00DD3674" w:rsidP="00036151">
      <w:r>
        <w:separator/>
      </w:r>
    </w:p>
  </w:footnote>
  <w:footnote w:type="continuationSeparator" w:id="0">
    <w:p w:rsidR="00DD3674" w:rsidRDefault="00DD3674" w:rsidP="00036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6E8D96"/>
    <w:lvl w:ilvl="0">
      <w:numFmt w:val="bullet"/>
      <w:lvlText w:val="*"/>
      <w:lvlJc w:val="left"/>
    </w:lvl>
  </w:abstractNum>
  <w:abstractNum w:abstractNumId="1" w15:restartNumberingAfterBreak="0">
    <w:nsid w:val="0317496D"/>
    <w:multiLevelType w:val="hybridMultilevel"/>
    <w:tmpl w:val="2E26DF36"/>
    <w:lvl w:ilvl="0" w:tplc="60F89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72873"/>
    <w:multiLevelType w:val="hybridMultilevel"/>
    <w:tmpl w:val="E0B0408A"/>
    <w:lvl w:ilvl="0" w:tplc="E102999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F856A2F"/>
    <w:multiLevelType w:val="hybridMultilevel"/>
    <w:tmpl w:val="D12C1DE8"/>
    <w:lvl w:ilvl="0" w:tplc="711EEA1C">
      <w:start w:val="1"/>
      <w:numFmt w:val="lowerRoman"/>
      <w:lvlText w:val="(%1)"/>
      <w:lvlJc w:val="left"/>
      <w:pPr>
        <w:ind w:left="1080" w:hanging="720"/>
      </w:pPr>
      <w:rPr>
        <w:rFonts w:hint="default"/>
        <w:color w:val="3737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7463E"/>
    <w:multiLevelType w:val="hybridMultilevel"/>
    <w:tmpl w:val="FFE471A4"/>
    <w:lvl w:ilvl="0" w:tplc="A99E90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3B5058"/>
    <w:multiLevelType w:val="hybridMultilevel"/>
    <w:tmpl w:val="EBA820BA"/>
    <w:lvl w:ilvl="0" w:tplc="60F89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1743E"/>
    <w:multiLevelType w:val="hybridMultilevel"/>
    <w:tmpl w:val="1784A722"/>
    <w:lvl w:ilvl="0" w:tplc="BB1A5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266A9D"/>
    <w:multiLevelType w:val="hybridMultilevel"/>
    <w:tmpl w:val="9F40FA3A"/>
    <w:lvl w:ilvl="0" w:tplc="727C72B0">
      <w:start w:val="1"/>
      <w:numFmt w:val="lowerRoman"/>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CC2F60"/>
    <w:multiLevelType w:val="hybridMultilevel"/>
    <w:tmpl w:val="F4A851A4"/>
    <w:lvl w:ilvl="0" w:tplc="A8FC34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5506B8"/>
    <w:multiLevelType w:val="hybridMultilevel"/>
    <w:tmpl w:val="D30C2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AD3E94"/>
    <w:multiLevelType w:val="hybridMultilevel"/>
    <w:tmpl w:val="DC26590A"/>
    <w:lvl w:ilvl="0" w:tplc="711EEA1C">
      <w:start w:val="1"/>
      <w:numFmt w:val="lowerRoman"/>
      <w:lvlText w:val="(%1)"/>
      <w:lvlJc w:val="left"/>
      <w:pPr>
        <w:ind w:left="720" w:hanging="360"/>
      </w:pPr>
      <w:rPr>
        <w:rFonts w:hint="default"/>
        <w:color w:val="3737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8576A"/>
    <w:multiLevelType w:val="hybridMultilevel"/>
    <w:tmpl w:val="A994083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87D2D"/>
    <w:multiLevelType w:val="hybridMultilevel"/>
    <w:tmpl w:val="46F69C02"/>
    <w:lvl w:ilvl="0" w:tplc="182A7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7D3060"/>
    <w:multiLevelType w:val="hybridMultilevel"/>
    <w:tmpl w:val="37F623F8"/>
    <w:lvl w:ilvl="0" w:tplc="27B22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D7799"/>
    <w:multiLevelType w:val="hybridMultilevel"/>
    <w:tmpl w:val="0BB6B982"/>
    <w:lvl w:ilvl="0" w:tplc="711EEA1C">
      <w:start w:val="1"/>
      <w:numFmt w:val="lowerRoman"/>
      <w:lvlText w:val="(%1)"/>
      <w:lvlJc w:val="left"/>
      <w:pPr>
        <w:ind w:left="1080" w:hanging="720"/>
      </w:pPr>
      <w:rPr>
        <w:rFonts w:hint="default"/>
        <w:color w:val="3737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B6E15"/>
    <w:multiLevelType w:val="singleLevel"/>
    <w:tmpl w:val="F2C6272A"/>
    <w:lvl w:ilvl="0">
      <w:start w:val="1"/>
      <w:numFmt w:val="lowerLetter"/>
      <w:lvlText w:val="%1."/>
      <w:legacy w:legacy="1" w:legacySpace="0" w:legacyIndent="0"/>
      <w:lvlJc w:val="left"/>
      <w:pPr>
        <w:ind w:left="90" w:firstLine="0"/>
      </w:pPr>
      <w:rPr>
        <w:rFonts w:ascii="Arial" w:hAnsi="Arial" w:cs="Arial" w:hint="default"/>
        <w:color w:val="202020"/>
      </w:rPr>
    </w:lvl>
  </w:abstractNum>
  <w:abstractNum w:abstractNumId="16" w15:restartNumberingAfterBreak="0">
    <w:nsid w:val="5A094811"/>
    <w:multiLevelType w:val="hybridMultilevel"/>
    <w:tmpl w:val="2A685D16"/>
    <w:lvl w:ilvl="0" w:tplc="FB9C47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053DD"/>
    <w:multiLevelType w:val="hybridMultilevel"/>
    <w:tmpl w:val="16263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4A7C59"/>
    <w:multiLevelType w:val="hybridMultilevel"/>
    <w:tmpl w:val="2702E2BA"/>
    <w:lvl w:ilvl="0" w:tplc="4A840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AF4C3C"/>
    <w:multiLevelType w:val="hybridMultilevel"/>
    <w:tmpl w:val="BB8ED384"/>
    <w:lvl w:ilvl="0" w:tplc="60F8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6228A6"/>
    <w:multiLevelType w:val="hybridMultilevel"/>
    <w:tmpl w:val="9EDE2206"/>
    <w:lvl w:ilvl="0" w:tplc="7D4435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3B3B04"/>
    <w:multiLevelType w:val="hybridMultilevel"/>
    <w:tmpl w:val="C6B817CA"/>
    <w:lvl w:ilvl="0" w:tplc="A8FC349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C70668"/>
    <w:multiLevelType w:val="hybridMultilevel"/>
    <w:tmpl w:val="9FB8BD2A"/>
    <w:lvl w:ilvl="0" w:tplc="0809000F">
      <w:start w:val="1"/>
      <w:numFmt w:val="decimal"/>
      <w:lvlText w:val="%1."/>
      <w:lvlJc w:val="left"/>
      <w:pPr>
        <w:ind w:left="45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778B6778"/>
    <w:multiLevelType w:val="hybridMultilevel"/>
    <w:tmpl w:val="976EF420"/>
    <w:lvl w:ilvl="0" w:tplc="01FA103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4D3F9E"/>
    <w:multiLevelType w:val="hybridMultilevel"/>
    <w:tmpl w:val="C50A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4E2604"/>
    <w:multiLevelType w:val="hybridMultilevel"/>
    <w:tmpl w:val="32D6CC96"/>
    <w:lvl w:ilvl="0" w:tplc="727C72B0">
      <w:start w:val="1"/>
      <w:numFmt w:val="lowerRoman"/>
      <w:lvlText w:val="(%1)"/>
      <w:lvlJc w:val="left"/>
      <w:pPr>
        <w:ind w:left="1080" w:hanging="720"/>
      </w:pPr>
      <w:rPr>
        <w:rFonts w:hint="default"/>
        <w:b w:val="0"/>
        <w:color w:val="3737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num>
  <w:num w:numId="2">
    <w:abstractNumId w:val="15"/>
    <w:lvlOverride w:ilvl="0">
      <w:lvl w:ilvl="0">
        <w:start w:val="1"/>
        <w:numFmt w:val="lowerLetter"/>
        <w:lvlText w:val="%1."/>
        <w:legacy w:legacy="1" w:legacySpace="0" w:legacyIndent="0"/>
        <w:lvlJc w:val="left"/>
        <w:pPr>
          <w:ind w:left="0" w:firstLine="0"/>
        </w:pPr>
        <w:rPr>
          <w:rFonts w:ascii="Arial" w:hAnsi="Arial" w:cs="Arial" w:hint="default"/>
          <w:color w:val="202020"/>
        </w:rPr>
      </w:lvl>
    </w:lvlOverride>
  </w:num>
  <w:num w:numId="3">
    <w:abstractNumId w:val="15"/>
    <w:lvlOverride w:ilvl="0">
      <w:lvl w:ilvl="0">
        <w:start w:val="1"/>
        <w:numFmt w:val="lowerLetter"/>
        <w:lvlText w:val="%1."/>
        <w:legacy w:legacy="1" w:legacySpace="0" w:legacyIndent="0"/>
        <w:lvlJc w:val="left"/>
        <w:pPr>
          <w:ind w:left="0" w:firstLine="0"/>
        </w:pPr>
        <w:rPr>
          <w:rFonts w:ascii="Arial" w:hAnsi="Arial" w:cs="Arial" w:hint="default"/>
          <w:color w:val="202020"/>
        </w:rPr>
      </w:lvl>
    </w:lvlOverride>
  </w:num>
  <w:num w:numId="4">
    <w:abstractNumId w:val="15"/>
    <w:lvlOverride w:ilvl="0">
      <w:lvl w:ilvl="0">
        <w:start w:val="1"/>
        <w:numFmt w:val="lowerLetter"/>
        <w:lvlText w:val="%1."/>
        <w:legacy w:legacy="1" w:legacySpace="0" w:legacyIndent="0"/>
        <w:lvlJc w:val="left"/>
        <w:pPr>
          <w:ind w:left="0" w:firstLine="0"/>
        </w:pPr>
        <w:rPr>
          <w:rFonts w:ascii="Arial" w:hAnsi="Arial" w:cs="Arial" w:hint="default"/>
          <w:color w:val="auto"/>
        </w:rPr>
      </w:lvl>
    </w:lvlOverride>
  </w:num>
  <w:num w:numId="5">
    <w:abstractNumId w:val="16"/>
  </w:num>
  <w:num w:numId="6">
    <w:abstractNumId w:val="13"/>
  </w:num>
  <w:num w:numId="7">
    <w:abstractNumId w:val="3"/>
  </w:num>
  <w:num w:numId="8">
    <w:abstractNumId w:val="14"/>
  </w:num>
  <w:num w:numId="9">
    <w:abstractNumId w:val="25"/>
  </w:num>
  <w:num w:numId="10">
    <w:abstractNumId w:val="10"/>
  </w:num>
  <w:num w:numId="11">
    <w:abstractNumId w:val="6"/>
  </w:num>
  <w:num w:numId="12">
    <w:abstractNumId w:val="12"/>
  </w:num>
  <w:num w:numId="13">
    <w:abstractNumId w:val="8"/>
  </w:num>
  <w:num w:numId="14">
    <w:abstractNumId w:val="4"/>
  </w:num>
  <w:num w:numId="15">
    <w:abstractNumId w:val="7"/>
  </w:num>
  <w:num w:numId="16">
    <w:abstractNumId w:val="18"/>
  </w:num>
  <w:num w:numId="17">
    <w:abstractNumId w:val="20"/>
  </w:num>
  <w:num w:numId="18">
    <w:abstractNumId w:val="23"/>
  </w:num>
  <w:num w:numId="19">
    <w:abstractNumId w:val="0"/>
    <w:lvlOverride w:ilvl="0">
      <w:lvl w:ilvl="0">
        <w:start w:val="65535"/>
        <w:numFmt w:val="bullet"/>
        <w:lvlText w:val=""/>
        <w:legacy w:legacy="1" w:legacySpace="0" w:legacyIndent="0"/>
        <w:lvlJc w:val="left"/>
        <w:rPr>
          <w:rFonts w:ascii="Symbol" w:hAnsi="Symbol" w:hint="default"/>
          <w:color w:val="070604"/>
        </w:rPr>
      </w:lvl>
    </w:lvlOverride>
  </w:num>
  <w:num w:numId="20">
    <w:abstractNumId w:val="22"/>
  </w:num>
  <w:num w:numId="21">
    <w:abstractNumId w:val="9"/>
  </w:num>
  <w:num w:numId="22">
    <w:abstractNumId w:val="17"/>
  </w:num>
  <w:num w:numId="23">
    <w:abstractNumId w:val="21"/>
  </w:num>
  <w:num w:numId="24">
    <w:abstractNumId w:val="2"/>
  </w:num>
  <w:num w:numId="25">
    <w:abstractNumId w:val="11"/>
  </w:num>
  <w:num w:numId="26">
    <w:abstractNumId w:val="5"/>
  </w:num>
  <w:num w:numId="27">
    <w:abstractNumId w:val="19"/>
  </w:num>
  <w:num w:numId="28">
    <w:abstractNumId w:val="2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6F"/>
    <w:rsid w:val="00004EC7"/>
    <w:rsid w:val="00012410"/>
    <w:rsid w:val="0001733D"/>
    <w:rsid w:val="00025FD6"/>
    <w:rsid w:val="00033C6C"/>
    <w:rsid w:val="00036151"/>
    <w:rsid w:val="000361F9"/>
    <w:rsid w:val="000369AF"/>
    <w:rsid w:val="000418BB"/>
    <w:rsid w:val="00045B40"/>
    <w:rsid w:val="00060EA1"/>
    <w:rsid w:val="00065732"/>
    <w:rsid w:val="00070224"/>
    <w:rsid w:val="00077391"/>
    <w:rsid w:val="00083021"/>
    <w:rsid w:val="0009370E"/>
    <w:rsid w:val="000C0F2F"/>
    <w:rsid w:val="000C7E42"/>
    <w:rsid w:val="000D0CA4"/>
    <w:rsid w:val="000D174A"/>
    <w:rsid w:val="001064F1"/>
    <w:rsid w:val="00113AF8"/>
    <w:rsid w:val="00150AA1"/>
    <w:rsid w:val="00152079"/>
    <w:rsid w:val="00155ABF"/>
    <w:rsid w:val="001621F5"/>
    <w:rsid w:val="00165F97"/>
    <w:rsid w:val="00170AD3"/>
    <w:rsid w:val="00196E90"/>
    <w:rsid w:val="001A14B4"/>
    <w:rsid w:val="001A59C5"/>
    <w:rsid w:val="001D7417"/>
    <w:rsid w:val="001E10D9"/>
    <w:rsid w:val="001F49CA"/>
    <w:rsid w:val="001F6812"/>
    <w:rsid w:val="00210FFF"/>
    <w:rsid w:val="002228D4"/>
    <w:rsid w:val="0023624E"/>
    <w:rsid w:val="00281B41"/>
    <w:rsid w:val="00284F71"/>
    <w:rsid w:val="0029479A"/>
    <w:rsid w:val="002A03C8"/>
    <w:rsid w:val="002B4320"/>
    <w:rsid w:val="002B7F58"/>
    <w:rsid w:val="002C01E2"/>
    <w:rsid w:val="002E181B"/>
    <w:rsid w:val="002E1F3E"/>
    <w:rsid w:val="002F1077"/>
    <w:rsid w:val="002F4644"/>
    <w:rsid w:val="003000F1"/>
    <w:rsid w:val="0031138D"/>
    <w:rsid w:val="00322CE4"/>
    <w:rsid w:val="00323311"/>
    <w:rsid w:val="00325E4F"/>
    <w:rsid w:val="00332669"/>
    <w:rsid w:val="0033619F"/>
    <w:rsid w:val="00337C3F"/>
    <w:rsid w:val="003557F4"/>
    <w:rsid w:val="00360D0E"/>
    <w:rsid w:val="00363685"/>
    <w:rsid w:val="0036517A"/>
    <w:rsid w:val="00367DA7"/>
    <w:rsid w:val="00373F88"/>
    <w:rsid w:val="00386CBF"/>
    <w:rsid w:val="003B00D5"/>
    <w:rsid w:val="003B5CD4"/>
    <w:rsid w:val="003B66DA"/>
    <w:rsid w:val="003C5D2D"/>
    <w:rsid w:val="003D1C6F"/>
    <w:rsid w:val="003D27C0"/>
    <w:rsid w:val="003D3DBA"/>
    <w:rsid w:val="003D5797"/>
    <w:rsid w:val="00400334"/>
    <w:rsid w:val="004124A0"/>
    <w:rsid w:val="0043542E"/>
    <w:rsid w:val="00450D6F"/>
    <w:rsid w:val="00453C43"/>
    <w:rsid w:val="00455050"/>
    <w:rsid w:val="004608F6"/>
    <w:rsid w:val="004638A7"/>
    <w:rsid w:val="00465F72"/>
    <w:rsid w:val="00470329"/>
    <w:rsid w:val="00475671"/>
    <w:rsid w:val="0049004D"/>
    <w:rsid w:val="004910D1"/>
    <w:rsid w:val="00493C8E"/>
    <w:rsid w:val="00496511"/>
    <w:rsid w:val="004B11FB"/>
    <w:rsid w:val="004B2459"/>
    <w:rsid w:val="004C6D55"/>
    <w:rsid w:val="00507FCA"/>
    <w:rsid w:val="00526640"/>
    <w:rsid w:val="0053537B"/>
    <w:rsid w:val="00564963"/>
    <w:rsid w:val="00566081"/>
    <w:rsid w:val="005718AC"/>
    <w:rsid w:val="005A2AEF"/>
    <w:rsid w:val="005A59BE"/>
    <w:rsid w:val="005A64E4"/>
    <w:rsid w:val="005A725B"/>
    <w:rsid w:val="005A7CEC"/>
    <w:rsid w:val="005B20AB"/>
    <w:rsid w:val="005B592C"/>
    <w:rsid w:val="005D0A1B"/>
    <w:rsid w:val="005D252D"/>
    <w:rsid w:val="005D34DE"/>
    <w:rsid w:val="005D6741"/>
    <w:rsid w:val="005E324E"/>
    <w:rsid w:val="005E4E17"/>
    <w:rsid w:val="005E754E"/>
    <w:rsid w:val="00603B67"/>
    <w:rsid w:val="00605941"/>
    <w:rsid w:val="0062008B"/>
    <w:rsid w:val="00620D72"/>
    <w:rsid w:val="006214FD"/>
    <w:rsid w:val="00642820"/>
    <w:rsid w:val="00644668"/>
    <w:rsid w:val="006475CC"/>
    <w:rsid w:val="00651097"/>
    <w:rsid w:val="00663A24"/>
    <w:rsid w:val="00666D25"/>
    <w:rsid w:val="00671EBA"/>
    <w:rsid w:val="006737CE"/>
    <w:rsid w:val="00674843"/>
    <w:rsid w:val="00677B49"/>
    <w:rsid w:val="00682F24"/>
    <w:rsid w:val="0068378B"/>
    <w:rsid w:val="00685641"/>
    <w:rsid w:val="006A0233"/>
    <w:rsid w:val="006C360C"/>
    <w:rsid w:val="006D0E53"/>
    <w:rsid w:val="006F2EEE"/>
    <w:rsid w:val="0070436D"/>
    <w:rsid w:val="00706AB3"/>
    <w:rsid w:val="00756E38"/>
    <w:rsid w:val="0076012A"/>
    <w:rsid w:val="00794EF5"/>
    <w:rsid w:val="007A5F0C"/>
    <w:rsid w:val="007C48C8"/>
    <w:rsid w:val="007F38A3"/>
    <w:rsid w:val="00800F73"/>
    <w:rsid w:val="00822BBC"/>
    <w:rsid w:val="00845CFA"/>
    <w:rsid w:val="008539E9"/>
    <w:rsid w:val="008621B1"/>
    <w:rsid w:val="008650A0"/>
    <w:rsid w:val="008710A8"/>
    <w:rsid w:val="00874726"/>
    <w:rsid w:val="008761AE"/>
    <w:rsid w:val="008A710E"/>
    <w:rsid w:val="008B0BB6"/>
    <w:rsid w:val="008B42B1"/>
    <w:rsid w:val="008D51B4"/>
    <w:rsid w:val="008D572D"/>
    <w:rsid w:val="008E4171"/>
    <w:rsid w:val="008F24CE"/>
    <w:rsid w:val="0093248E"/>
    <w:rsid w:val="00941F34"/>
    <w:rsid w:val="009555E3"/>
    <w:rsid w:val="00963464"/>
    <w:rsid w:val="00986684"/>
    <w:rsid w:val="00995FF6"/>
    <w:rsid w:val="009A0703"/>
    <w:rsid w:val="009B2089"/>
    <w:rsid w:val="009B2EB8"/>
    <w:rsid w:val="009B7D3E"/>
    <w:rsid w:val="009C21C7"/>
    <w:rsid w:val="009D673C"/>
    <w:rsid w:val="009E4740"/>
    <w:rsid w:val="009F4A7A"/>
    <w:rsid w:val="009F64DD"/>
    <w:rsid w:val="009F700E"/>
    <w:rsid w:val="00A00B52"/>
    <w:rsid w:val="00A0764A"/>
    <w:rsid w:val="00A2053D"/>
    <w:rsid w:val="00A3125F"/>
    <w:rsid w:val="00A475F7"/>
    <w:rsid w:val="00A50EFE"/>
    <w:rsid w:val="00A52A9C"/>
    <w:rsid w:val="00A629C8"/>
    <w:rsid w:val="00A70E94"/>
    <w:rsid w:val="00A8666C"/>
    <w:rsid w:val="00A95EF8"/>
    <w:rsid w:val="00AA1302"/>
    <w:rsid w:val="00AA64C3"/>
    <w:rsid w:val="00AC72A4"/>
    <w:rsid w:val="00AD3232"/>
    <w:rsid w:val="00B20996"/>
    <w:rsid w:val="00B21683"/>
    <w:rsid w:val="00B32606"/>
    <w:rsid w:val="00B32B35"/>
    <w:rsid w:val="00B364D0"/>
    <w:rsid w:val="00B474C6"/>
    <w:rsid w:val="00B512F8"/>
    <w:rsid w:val="00B56659"/>
    <w:rsid w:val="00B56CBB"/>
    <w:rsid w:val="00B721E9"/>
    <w:rsid w:val="00B92806"/>
    <w:rsid w:val="00BA23F0"/>
    <w:rsid w:val="00BC0DCE"/>
    <w:rsid w:val="00BD6605"/>
    <w:rsid w:val="00BD7BDC"/>
    <w:rsid w:val="00BE6AF9"/>
    <w:rsid w:val="00BF09DC"/>
    <w:rsid w:val="00BF15D5"/>
    <w:rsid w:val="00C10F87"/>
    <w:rsid w:val="00C12D26"/>
    <w:rsid w:val="00C14730"/>
    <w:rsid w:val="00C31D38"/>
    <w:rsid w:val="00C44657"/>
    <w:rsid w:val="00C5049C"/>
    <w:rsid w:val="00C50F09"/>
    <w:rsid w:val="00C82599"/>
    <w:rsid w:val="00C870E4"/>
    <w:rsid w:val="00C918BA"/>
    <w:rsid w:val="00CB6EC6"/>
    <w:rsid w:val="00CE02C1"/>
    <w:rsid w:val="00CE605C"/>
    <w:rsid w:val="00CE63E7"/>
    <w:rsid w:val="00CE7316"/>
    <w:rsid w:val="00CF2D7E"/>
    <w:rsid w:val="00CF7138"/>
    <w:rsid w:val="00D25679"/>
    <w:rsid w:val="00D264E5"/>
    <w:rsid w:val="00D26568"/>
    <w:rsid w:val="00D43D06"/>
    <w:rsid w:val="00D43DAA"/>
    <w:rsid w:val="00D5521C"/>
    <w:rsid w:val="00D66B0D"/>
    <w:rsid w:val="00D93328"/>
    <w:rsid w:val="00DC7ED3"/>
    <w:rsid w:val="00DD3674"/>
    <w:rsid w:val="00DD6D3A"/>
    <w:rsid w:val="00DF09B4"/>
    <w:rsid w:val="00DF59C1"/>
    <w:rsid w:val="00E02C6A"/>
    <w:rsid w:val="00E05BFC"/>
    <w:rsid w:val="00E312E7"/>
    <w:rsid w:val="00E430DA"/>
    <w:rsid w:val="00E523E3"/>
    <w:rsid w:val="00E617A6"/>
    <w:rsid w:val="00E63593"/>
    <w:rsid w:val="00E64851"/>
    <w:rsid w:val="00E67113"/>
    <w:rsid w:val="00E9668C"/>
    <w:rsid w:val="00EA6F95"/>
    <w:rsid w:val="00EA7B74"/>
    <w:rsid w:val="00EC4C2C"/>
    <w:rsid w:val="00EF611C"/>
    <w:rsid w:val="00EF7182"/>
    <w:rsid w:val="00F0456F"/>
    <w:rsid w:val="00F50998"/>
    <w:rsid w:val="00F5272D"/>
    <w:rsid w:val="00F6701C"/>
    <w:rsid w:val="00F73DF1"/>
    <w:rsid w:val="00F76E8E"/>
    <w:rsid w:val="00F92C6D"/>
    <w:rsid w:val="00FB41DC"/>
    <w:rsid w:val="00FF7E9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0FE1B-F45F-481C-BF62-BD94528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20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A23F0"/>
    <w:pPr>
      <w:keepNext/>
      <w:ind w:left="720" w:hanging="720"/>
      <w:jc w:val="both"/>
      <w:outlineLvl w:val="1"/>
    </w:pPr>
    <w:rPr>
      <w:rFonts w:ascii="Arial" w:hAnsi="Arial" w:cs="Arial"/>
      <w:b/>
      <w:bCs/>
      <w:w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D1C6F"/>
    <w:pPr>
      <w:widowControl w:val="0"/>
      <w:autoSpaceDE w:val="0"/>
      <w:autoSpaceDN w:val="0"/>
      <w:adjustRightInd w:val="0"/>
      <w:spacing w:after="0" w:line="240" w:lineRule="auto"/>
    </w:pPr>
    <w:rPr>
      <w:rFonts w:ascii="Arial" w:eastAsiaTheme="minorEastAsia" w:hAnsi="Arial" w:cs="Arial"/>
      <w:sz w:val="24"/>
      <w:szCs w:val="24"/>
      <w:lang w:eastAsia="en-GB"/>
    </w:rPr>
  </w:style>
  <w:style w:type="table" w:styleId="TableGrid">
    <w:name w:val="Table Grid"/>
    <w:basedOn w:val="TableNormal"/>
    <w:uiPriority w:val="59"/>
    <w:rsid w:val="00465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151"/>
    <w:pPr>
      <w:tabs>
        <w:tab w:val="center" w:pos="4513"/>
        <w:tab w:val="right" w:pos="9026"/>
      </w:tabs>
    </w:pPr>
  </w:style>
  <w:style w:type="character" w:customStyle="1" w:styleId="HeaderChar">
    <w:name w:val="Header Char"/>
    <w:basedOn w:val="DefaultParagraphFont"/>
    <w:link w:val="Header"/>
    <w:uiPriority w:val="99"/>
    <w:rsid w:val="00036151"/>
    <w:rPr>
      <w:lang w:val="en-US"/>
    </w:rPr>
  </w:style>
  <w:style w:type="paragraph" w:styleId="Footer">
    <w:name w:val="footer"/>
    <w:basedOn w:val="Normal"/>
    <w:link w:val="FooterChar"/>
    <w:uiPriority w:val="99"/>
    <w:unhideWhenUsed/>
    <w:rsid w:val="00036151"/>
    <w:pPr>
      <w:tabs>
        <w:tab w:val="center" w:pos="4513"/>
        <w:tab w:val="right" w:pos="9026"/>
      </w:tabs>
    </w:pPr>
  </w:style>
  <w:style w:type="character" w:customStyle="1" w:styleId="FooterChar">
    <w:name w:val="Footer Char"/>
    <w:basedOn w:val="DefaultParagraphFont"/>
    <w:link w:val="Footer"/>
    <w:uiPriority w:val="99"/>
    <w:rsid w:val="00036151"/>
    <w:rPr>
      <w:lang w:val="en-US"/>
    </w:rPr>
  </w:style>
  <w:style w:type="paragraph" w:styleId="BalloonText">
    <w:name w:val="Balloon Text"/>
    <w:basedOn w:val="Normal"/>
    <w:link w:val="BalloonTextChar"/>
    <w:uiPriority w:val="99"/>
    <w:semiHidden/>
    <w:unhideWhenUsed/>
    <w:rsid w:val="0062008B"/>
    <w:rPr>
      <w:rFonts w:ascii="Tahoma" w:hAnsi="Tahoma" w:cs="Tahoma"/>
      <w:sz w:val="16"/>
      <w:szCs w:val="16"/>
    </w:rPr>
  </w:style>
  <w:style w:type="character" w:customStyle="1" w:styleId="BalloonTextChar">
    <w:name w:val="Balloon Text Char"/>
    <w:basedOn w:val="DefaultParagraphFont"/>
    <w:link w:val="BalloonText"/>
    <w:uiPriority w:val="99"/>
    <w:semiHidden/>
    <w:rsid w:val="0062008B"/>
    <w:rPr>
      <w:rFonts w:ascii="Tahoma" w:hAnsi="Tahoma" w:cs="Tahoma"/>
      <w:sz w:val="16"/>
      <w:szCs w:val="16"/>
      <w:lang w:val="en-US"/>
    </w:rPr>
  </w:style>
  <w:style w:type="paragraph" w:styleId="ListParagraph">
    <w:name w:val="List Paragraph"/>
    <w:basedOn w:val="Normal"/>
    <w:uiPriority w:val="34"/>
    <w:qFormat/>
    <w:rsid w:val="0036517A"/>
    <w:pPr>
      <w:ind w:left="720"/>
      <w:contextualSpacing/>
    </w:pPr>
  </w:style>
  <w:style w:type="character" w:customStyle="1" w:styleId="Heading2Char">
    <w:name w:val="Heading 2 Char"/>
    <w:basedOn w:val="DefaultParagraphFont"/>
    <w:link w:val="Heading2"/>
    <w:rsid w:val="00BA23F0"/>
    <w:rPr>
      <w:rFonts w:ascii="Arial" w:eastAsia="Times New Roman" w:hAnsi="Arial" w:cs="Arial"/>
      <w:b/>
      <w:bCs/>
      <w:w w:val="120"/>
      <w:sz w:val="24"/>
      <w:szCs w:val="24"/>
      <w:lang w:val="en-US"/>
    </w:rPr>
  </w:style>
  <w:style w:type="paragraph" w:styleId="Title">
    <w:name w:val="Title"/>
    <w:basedOn w:val="Normal"/>
    <w:link w:val="TitleChar"/>
    <w:qFormat/>
    <w:rsid w:val="00BA23F0"/>
    <w:pPr>
      <w:jc w:val="center"/>
    </w:pPr>
    <w:rPr>
      <w:rFonts w:ascii="Arial" w:hAnsi="Arial" w:cs="Arial"/>
      <w:b/>
      <w:bCs/>
      <w:u w:val="single"/>
    </w:rPr>
  </w:style>
  <w:style w:type="character" w:customStyle="1" w:styleId="TitleChar">
    <w:name w:val="Title Char"/>
    <w:basedOn w:val="DefaultParagraphFont"/>
    <w:link w:val="Title"/>
    <w:rsid w:val="00BA23F0"/>
    <w:rPr>
      <w:rFonts w:ascii="Arial" w:eastAsia="Times New Roman" w:hAnsi="Arial" w:cs="Arial"/>
      <w:b/>
      <w:bCs/>
      <w:sz w:val="24"/>
      <w:szCs w:val="24"/>
      <w:u w:val="single"/>
      <w:lang w:val="en-US"/>
    </w:rPr>
  </w:style>
  <w:style w:type="character" w:customStyle="1" w:styleId="Heading1Char">
    <w:name w:val="Heading 1 Char"/>
    <w:basedOn w:val="DefaultParagraphFont"/>
    <w:link w:val="Heading1"/>
    <w:uiPriority w:val="9"/>
    <w:rsid w:val="00A2053D"/>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8B0B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6B5D6-D4B2-41CA-8D19-6C0A0CAB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dc:creator>
  <cp:lastModifiedBy>user</cp:lastModifiedBy>
  <cp:revision>3</cp:revision>
  <cp:lastPrinted>2017-06-19T07:12:00Z</cp:lastPrinted>
  <dcterms:created xsi:type="dcterms:W3CDTF">2017-06-19T09:04:00Z</dcterms:created>
  <dcterms:modified xsi:type="dcterms:W3CDTF">2017-06-19T09:05:00Z</dcterms:modified>
</cp:coreProperties>
</file>